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rPr>
          <w:rFonts w:ascii="仿宋_GB2312" w:hAnsi="仿宋_GB2312" w:eastAsia="仿宋_GB2312" w:cs="仿宋_GB2312"/>
          <w:color w:val="000000" w:themeColor="text1"/>
          <w:sz w:val="36"/>
          <w:szCs w:val="36"/>
          <w14:textFill>
            <w14:solidFill>
              <w14:schemeClr w14:val="tx1"/>
            </w14:solidFill>
          </w14:textFill>
        </w:rPr>
      </w:pPr>
    </w:p>
    <w:p>
      <w:pPr>
        <w:adjustRightInd w:val="0"/>
        <w:snapToGrid w:val="0"/>
        <w:jc w:val="center"/>
        <w:outlineLvl w:val="0"/>
        <w:rPr>
          <w:b/>
          <w:color w:val="000000" w:themeColor="text1"/>
          <w:sz w:val="72"/>
          <w:szCs w:val="72"/>
          <w14:textFill>
            <w14:solidFill>
              <w14:schemeClr w14:val="tx1"/>
            </w14:solidFill>
          </w14:textFill>
        </w:rPr>
      </w:pPr>
      <w:r>
        <w:rPr>
          <w:rFonts w:hint="eastAsia"/>
          <w:b/>
          <w:color w:val="000000" w:themeColor="text1"/>
          <w:sz w:val="72"/>
          <w:szCs w:val="72"/>
          <w14:textFill>
            <w14:solidFill>
              <w14:schemeClr w14:val="tx1"/>
            </w14:solidFill>
          </w14:textFill>
        </w:rPr>
        <w:t>建设项目环境影响报告表</w:t>
      </w:r>
    </w:p>
    <w:p>
      <w:pPr>
        <w:adjustRightInd w:val="0"/>
        <w:snapToGrid w:val="0"/>
        <w:spacing w:before="192" w:beforeLines="80"/>
        <w:jc w:val="center"/>
        <w:rPr>
          <w:b/>
          <w:color w:val="000000" w:themeColor="text1"/>
          <w:sz w:val="52"/>
          <w:szCs w:val="52"/>
          <w14:textFill>
            <w14:solidFill>
              <w14:schemeClr w14:val="tx1"/>
            </w14:solidFill>
          </w14:textFill>
        </w:rPr>
      </w:pPr>
      <w:r>
        <w:rPr>
          <w:rFonts w:hint="eastAsia"/>
          <w:b/>
          <w:color w:val="000000" w:themeColor="text1"/>
          <w:sz w:val="48"/>
          <w:szCs w:val="48"/>
          <w14:textFill>
            <w14:solidFill>
              <w14:schemeClr w14:val="tx1"/>
            </w14:solidFill>
          </w14:textFill>
        </w:rPr>
        <w:t>（生态影响类）</w:t>
      </w:r>
      <w:bookmarkStart w:id="0" w:name="_Hlk57883728"/>
    </w:p>
    <w:p>
      <w:pPr>
        <w:ind w:firstLine="1040"/>
        <w:rPr>
          <w:b/>
          <w:color w:val="000000" w:themeColor="text1"/>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ind w:firstLine="1040"/>
        <w:rPr>
          <w:color w:val="000000" w:themeColor="text1"/>
          <w:sz w:val="44"/>
          <w:szCs w:val="44"/>
          <w14:textFill>
            <w14:solidFill>
              <w14:schemeClr w14:val="tx1"/>
            </w14:solidFill>
          </w14:textFill>
        </w:rPr>
      </w:pPr>
    </w:p>
    <w:p>
      <w:pPr>
        <w:pStyle w:val="2"/>
      </w:pPr>
    </w:p>
    <w:p>
      <w:pPr>
        <w:pStyle w:val="3"/>
        <w:rPr>
          <w:color w:val="000000" w:themeColor="text1"/>
          <w:sz w:val="44"/>
          <w:szCs w:val="44"/>
          <w14:textFill>
            <w14:solidFill>
              <w14:schemeClr w14:val="tx1"/>
            </w14:solidFill>
          </w14:textFill>
        </w:rPr>
      </w:pPr>
    </w:p>
    <w:bookmarkEnd w:id="0"/>
    <w:p>
      <w:pPr>
        <w:adjustRightInd w:val="0"/>
        <w:snapToGrid w:val="0"/>
        <w:spacing w:line="360" w:lineRule="auto"/>
        <w:ind w:left="2244" w:leftChars="304" w:hanging="1606" w:hangingChars="500"/>
        <w:rPr>
          <w:rFonts w:hint="default" w:eastAsia="宋体"/>
          <w:b/>
          <w:bCs/>
          <w:color w:val="000000" w:themeColor="text1"/>
          <w:sz w:val="32"/>
          <w:szCs w:val="36"/>
          <w:u w:val="single"/>
          <w:lang w:val="en-US" w:eastAsia="zh-CN"/>
          <w14:textFill>
            <w14:solidFill>
              <w14:schemeClr w14:val="tx1"/>
            </w14:solidFill>
          </w14:textFill>
        </w:rPr>
      </w:pPr>
      <w:r>
        <w:rPr>
          <w:rFonts w:hint="eastAsia"/>
          <w:b/>
          <w:bCs/>
          <w:color w:val="000000" w:themeColor="text1"/>
          <w:sz w:val="32"/>
          <w:szCs w:val="36"/>
          <w14:textFill>
            <w14:solidFill>
              <w14:schemeClr w14:val="tx1"/>
            </w14:solidFill>
          </w14:textFill>
        </w:rPr>
        <w:t>项目名称：</w:t>
      </w:r>
      <w:r>
        <w:rPr>
          <w:rFonts w:hint="eastAsia"/>
          <w:b/>
          <w:bCs/>
          <w:color w:val="000000" w:themeColor="text1"/>
          <w:sz w:val="21"/>
          <w:szCs w:val="21"/>
          <w:u w:val="single"/>
          <w14:textFill>
            <w14:solidFill>
              <w14:schemeClr w14:val="tx1"/>
            </w14:solidFill>
          </w14:textFill>
        </w:rPr>
        <w:t>龙羊峡库区贵南县沙沟乡“贵南泽玛”产业扶持基础设施防护工程</w:t>
      </w:r>
      <w:r>
        <w:rPr>
          <w:rFonts w:hint="eastAsia"/>
          <w:b/>
          <w:bCs/>
          <w:color w:val="000000" w:themeColor="text1"/>
          <w:sz w:val="21"/>
          <w:szCs w:val="21"/>
          <w:u w:val="singl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32"/>
          <w:szCs w:val="36"/>
          <w:u w:val="single"/>
          <w:lang w:val="en-US" w:eastAsia="zh-CN"/>
          <w14:textFill>
            <w14:solidFill>
              <w14:schemeClr w14:val="tx1"/>
            </w14:solidFill>
          </w14:textFill>
        </w:rPr>
        <w:t xml:space="preserve">     </w:t>
      </w:r>
      <w:r>
        <w:rPr>
          <w:rFonts w:hint="eastAsia"/>
          <w:b/>
          <w:bCs/>
          <w:color w:val="000000" w:themeColor="text1"/>
          <w:sz w:val="21"/>
          <w:szCs w:val="21"/>
          <w:u w:val="single"/>
          <w:lang w:val="en-US" w:eastAsia="zh-CN"/>
          <w14:textFill>
            <w14:solidFill>
              <w14:schemeClr w14:val="tx1"/>
            </w14:solidFill>
          </w14:textFill>
        </w:rPr>
        <w:t xml:space="preserve">                   </w:t>
      </w:r>
    </w:p>
    <w:p>
      <w:pPr>
        <w:adjustRightInd w:val="0"/>
        <w:snapToGrid w:val="0"/>
        <w:spacing w:line="360" w:lineRule="auto"/>
        <w:ind w:firstLine="643" w:firstLineChars="200"/>
        <w:rPr>
          <w:rFonts w:hint="default"/>
          <w:b/>
          <w:bCs/>
          <w:color w:val="000000" w:themeColor="text1"/>
          <w:sz w:val="32"/>
          <w:szCs w:val="36"/>
          <w:u w:val="single"/>
          <w:lang w:val="en-US" w:eastAsia="zh-CN"/>
          <w14:textFill>
            <w14:solidFill>
              <w14:schemeClr w14:val="tx1"/>
            </w14:solidFill>
          </w14:textFill>
        </w:rPr>
      </w:pPr>
      <w:r>
        <w:rPr>
          <w:rFonts w:hint="eastAsia"/>
          <w:b/>
          <w:bCs/>
          <w:color w:val="000000" w:themeColor="text1"/>
          <w:sz w:val="32"/>
          <w:szCs w:val="36"/>
          <w14:textFill>
            <w14:solidFill>
              <w14:schemeClr w14:val="tx1"/>
            </w14:solidFill>
          </w14:textFill>
        </w:rPr>
        <w:t>建设单位（盖章）：</w:t>
      </w:r>
      <w:r>
        <w:rPr>
          <w:rFonts w:hint="eastAsia"/>
          <w:b/>
          <w:bCs/>
          <w:color w:val="000000" w:themeColor="text1"/>
          <w:sz w:val="32"/>
          <w:szCs w:val="36"/>
          <w:u w:val="single"/>
          <w:lang w:val="en-US" w:eastAsia="zh-CN"/>
          <w14:textFill>
            <w14:solidFill>
              <w14:schemeClr w14:val="tx1"/>
            </w14:solidFill>
          </w14:textFill>
        </w:rPr>
        <w:t xml:space="preserve">  贵南县自然资源局               </w:t>
      </w:r>
    </w:p>
    <w:p>
      <w:pPr>
        <w:adjustRightInd w:val="0"/>
        <w:snapToGrid w:val="0"/>
        <w:spacing w:line="360" w:lineRule="auto"/>
        <w:ind w:firstLine="643" w:firstLineChars="200"/>
        <w:rPr>
          <w:b/>
          <w:bCs/>
          <w:color w:val="000000" w:themeColor="text1"/>
          <w:sz w:val="32"/>
          <w:szCs w:val="36"/>
          <w:u w:val="single"/>
          <w14:textFill>
            <w14:solidFill>
              <w14:schemeClr w14:val="tx1"/>
            </w14:solidFill>
          </w14:textFill>
        </w:rPr>
      </w:pPr>
      <w:r>
        <w:rPr>
          <w:rFonts w:hint="eastAsia"/>
          <w:b/>
          <w:bCs/>
          <w:color w:val="000000" w:themeColor="text1"/>
          <w:sz w:val="32"/>
          <w:szCs w:val="36"/>
          <w14:textFill>
            <w14:solidFill>
              <w14:schemeClr w14:val="tx1"/>
            </w14:solidFill>
          </w14:textFill>
        </w:rPr>
        <w:t>编制日期：</w:t>
      </w:r>
      <w:r>
        <w:rPr>
          <w:rFonts w:hint="eastAsia"/>
          <w:b/>
          <w:bCs/>
          <w:color w:val="000000" w:themeColor="text1"/>
          <w:sz w:val="32"/>
          <w:szCs w:val="36"/>
          <w:u w:val="single"/>
          <w14:textFill>
            <w14:solidFill>
              <w14:schemeClr w14:val="tx1"/>
            </w14:solidFill>
          </w14:textFill>
        </w:rPr>
        <w:t xml:space="preserve">          </w:t>
      </w:r>
      <w:r>
        <w:rPr>
          <w:b/>
          <w:bCs/>
          <w:color w:val="000000" w:themeColor="text1"/>
          <w:sz w:val="32"/>
          <w:szCs w:val="36"/>
          <w:u w:val="single"/>
          <w14:textFill>
            <w14:solidFill>
              <w14:schemeClr w14:val="tx1"/>
            </w14:solidFill>
          </w14:textFill>
        </w:rPr>
        <w:t xml:space="preserve"> </w:t>
      </w:r>
      <w:r>
        <w:rPr>
          <w:rFonts w:hint="eastAsia"/>
          <w:b/>
          <w:bCs/>
          <w:color w:val="000000" w:themeColor="text1"/>
          <w:sz w:val="32"/>
          <w:szCs w:val="36"/>
          <w:u w:val="single"/>
          <w14:textFill>
            <w14:solidFill>
              <w14:schemeClr w14:val="tx1"/>
            </w14:solidFill>
          </w14:textFill>
        </w:rPr>
        <w:t>二零二</w:t>
      </w:r>
      <w:r>
        <w:rPr>
          <w:rFonts w:hint="eastAsia"/>
          <w:b/>
          <w:bCs/>
          <w:color w:val="000000" w:themeColor="text1"/>
          <w:sz w:val="32"/>
          <w:szCs w:val="36"/>
          <w:u w:val="single"/>
          <w:lang w:eastAsia="zh-CN"/>
          <w14:textFill>
            <w14:solidFill>
              <w14:schemeClr w14:val="tx1"/>
            </w14:solidFill>
          </w14:textFill>
        </w:rPr>
        <w:t>二</w:t>
      </w:r>
      <w:r>
        <w:rPr>
          <w:rFonts w:hint="eastAsia"/>
          <w:b/>
          <w:bCs/>
          <w:color w:val="000000" w:themeColor="text1"/>
          <w:sz w:val="32"/>
          <w:szCs w:val="36"/>
          <w:u w:val="single"/>
          <w14:textFill>
            <w14:solidFill>
              <w14:schemeClr w14:val="tx1"/>
            </w14:solidFill>
          </w14:textFill>
        </w:rPr>
        <w:t>年</w:t>
      </w:r>
      <w:r>
        <w:rPr>
          <w:rFonts w:hint="eastAsia"/>
          <w:b/>
          <w:bCs/>
          <w:color w:val="000000" w:themeColor="text1"/>
          <w:sz w:val="32"/>
          <w:szCs w:val="36"/>
          <w:u w:val="single"/>
          <w:lang w:eastAsia="zh-CN"/>
          <w14:textFill>
            <w14:solidFill>
              <w14:schemeClr w14:val="tx1"/>
            </w14:solidFill>
          </w14:textFill>
        </w:rPr>
        <w:t>九</w:t>
      </w:r>
      <w:r>
        <w:rPr>
          <w:rFonts w:hint="eastAsia"/>
          <w:b/>
          <w:bCs/>
          <w:color w:val="000000" w:themeColor="text1"/>
          <w:sz w:val="32"/>
          <w:szCs w:val="36"/>
          <w:u w:val="single"/>
          <w14:textFill>
            <w14:solidFill>
              <w14:schemeClr w14:val="tx1"/>
            </w14:solidFill>
          </w14:textFill>
        </w:rPr>
        <w:t xml:space="preserve">月   </w:t>
      </w:r>
      <w:r>
        <w:rPr>
          <w:b/>
          <w:bCs/>
          <w:color w:val="000000" w:themeColor="text1"/>
          <w:sz w:val="32"/>
          <w:szCs w:val="36"/>
          <w:u w:val="single"/>
          <w14:textFill>
            <w14:solidFill>
              <w14:schemeClr w14:val="tx1"/>
            </w14:solidFill>
          </w14:textFill>
        </w:rPr>
        <w:t xml:space="preserve">   </w:t>
      </w:r>
      <w:r>
        <w:rPr>
          <w:rFonts w:hint="eastAsia"/>
          <w:b/>
          <w:bCs/>
          <w:color w:val="000000" w:themeColor="text1"/>
          <w:sz w:val="32"/>
          <w:szCs w:val="36"/>
          <w:u w:val="single"/>
          <w14:textFill>
            <w14:solidFill>
              <w14:schemeClr w14:val="tx1"/>
            </w14:solidFill>
          </w14:textFill>
        </w:rPr>
        <w:t xml:space="preserve">  </w:t>
      </w:r>
      <w:r>
        <w:rPr>
          <w:b/>
          <w:bCs/>
          <w:color w:val="000000" w:themeColor="text1"/>
          <w:sz w:val="32"/>
          <w:szCs w:val="36"/>
          <w:u w:val="single"/>
          <w14:textFill>
            <w14:solidFill>
              <w14:schemeClr w14:val="tx1"/>
            </w14:solidFill>
          </w14:textFill>
        </w:rPr>
        <w:t xml:space="preserve"> </w:t>
      </w:r>
      <w:r>
        <w:rPr>
          <w:rFonts w:hint="eastAsia"/>
          <w:b/>
          <w:bCs/>
          <w:color w:val="000000" w:themeColor="text1"/>
          <w:sz w:val="32"/>
          <w:szCs w:val="36"/>
          <w:u w:val="single"/>
          <w14:textFill>
            <w14:solidFill>
              <w14:schemeClr w14:val="tx1"/>
            </w14:solidFill>
          </w14:textFill>
        </w:rPr>
        <w:t xml:space="preserve"> </w:t>
      </w:r>
      <w:r>
        <w:rPr>
          <w:rFonts w:hint="eastAsia"/>
          <w:b/>
          <w:bCs/>
          <w:color w:val="000000" w:themeColor="text1"/>
          <w:sz w:val="32"/>
          <w:szCs w:val="36"/>
          <w:u w:val="single"/>
          <w:lang w:val="en-US" w:eastAsia="zh-CN"/>
          <w14:textFill>
            <w14:solidFill>
              <w14:schemeClr w14:val="tx1"/>
            </w14:solidFill>
          </w14:textFill>
        </w:rPr>
        <w:t xml:space="preserve"> </w:t>
      </w:r>
      <w:r>
        <w:rPr>
          <w:rFonts w:hint="eastAsia"/>
          <w:b/>
          <w:bCs/>
          <w:color w:val="000000" w:themeColor="text1"/>
          <w:sz w:val="32"/>
          <w:szCs w:val="36"/>
          <w:u w:val="single"/>
          <w14:textFill>
            <w14:solidFill>
              <w14:schemeClr w14:val="tx1"/>
            </w14:solidFill>
          </w14:textFill>
        </w:rPr>
        <w:t xml:space="preserve">     </w:t>
      </w:r>
    </w:p>
    <w:p>
      <w:pPr>
        <w:adjustRightInd w:val="0"/>
        <w:snapToGrid w:val="0"/>
        <w:spacing w:line="288" w:lineRule="auto"/>
        <w:ind w:firstLine="1040"/>
        <w:rPr>
          <w:color w:val="000000" w:themeColor="text1"/>
          <w:sz w:val="36"/>
          <w:szCs w:val="36"/>
          <w:u w:val="single"/>
          <w14:textFill>
            <w14:solidFill>
              <w14:schemeClr w14:val="tx1"/>
            </w14:solidFill>
          </w14:textFill>
        </w:rPr>
      </w:pPr>
    </w:p>
    <w:p>
      <w:pPr>
        <w:adjustRightInd w:val="0"/>
        <w:snapToGrid w:val="0"/>
        <w:spacing w:line="288" w:lineRule="auto"/>
        <w:ind w:firstLine="1040"/>
        <w:rPr>
          <w:color w:val="000000" w:themeColor="text1"/>
          <w:sz w:val="36"/>
          <w:szCs w:val="36"/>
          <w14:textFill>
            <w14:solidFill>
              <w14:schemeClr w14:val="tx1"/>
            </w14:solidFill>
          </w14:textFill>
        </w:rPr>
      </w:pPr>
    </w:p>
    <w:p>
      <w:pPr>
        <w:adjustRightInd w:val="0"/>
        <w:snapToGrid w:val="0"/>
        <w:spacing w:line="288" w:lineRule="auto"/>
        <w:ind w:firstLine="1040"/>
        <w:rPr>
          <w:color w:val="000000" w:themeColor="text1"/>
          <w:sz w:val="36"/>
          <w:szCs w:val="36"/>
          <w14:textFill>
            <w14:solidFill>
              <w14:schemeClr w14:val="tx1"/>
            </w14:solidFill>
          </w14:textFill>
        </w:rPr>
      </w:pPr>
    </w:p>
    <w:p>
      <w:pPr>
        <w:adjustRightInd w:val="0"/>
        <w:snapToGrid w:val="0"/>
        <w:spacing w:line="288" w:lineRule="auto"/>
        <w:ind w:firstLine="1040"/>
        <w:rPr>
          <w:color w:val="000000" w:themeColor="text1"/>
          <w:sz w:val="36"/>
          <w:szCs w:val="36"/>
          <w14:textFill>
            <w14:solidFill>
              <w14:schemeClr w14:val="tx1"/>
            </w14:solidFill>
          </w14:textFill>
        </w:rPr>
      </w:pPr>
    </w:p>
    <w:p>
      <w:pPr>
        <w:adjustRightInd w:val="0"/>
        <w:snapToGrid w:val="0"/>
        <w:spacing w:line="288" w:lineRule="auto"/>
        <w:ind w:firstLine="1040"/>
        <w:rPr>
          <w:color w:val="000000" w:themeColor="text1"/>
          <w:sz w:val="36"/>
          <w:szCs w:val="36"/>
          <w14:textFill>
            <w14:solidFill>
              <w14:schemeClr w14:val="tx1"/>
            </w14:solidFill>
          </w14:textFill>
        </w:rPr>
      </w:pPr>
    </w:p>
    <w:p>
      <w:pPr>
        <w:adjustRightInd w:val="0"/>
        <w:snapToGrid w:val="0"/>
        <w:spacing w:line="288" w:lineRule="auto"/>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1040"/>
        <w:rPr>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NumType w:start="21"/>
          <w:cols w:space="720" w:num="1"/>
          <w:docGrid w:linePitch="312" w:charSpace="0"/>
        </w:sectPr>
      </w:pP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一、建设项目基本情况</w:t>
      </w:r>
    </w:p>
    <w:tbl>
      <w:tblPr>
        <w:tblStyle w:val="20"/>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26"/>
        <w:gridCol w:w="2241"/>
        <w:gridCol w:w="2260"/>
        <w:gridCol w:w="26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建设项目名称</w:t>
            </w:r>
          </w:p>
        </w:tc>
        <w:tc>
          <w:tcPr>
            <w:tcW w:w="7130" w:type="dxa"/>
            <w:gridSpan w:val="3"/>
            <w:vAlign w:val="center"/>
          </w:tcPr>
          <w:p>
            <w:pPr>
              <w:adjustRightInd w:val="0"/>
              <w:snapToGrid w:val="0"/>
              <w:jc w:val="center"/>
              <w:rPr>
                <w:rFonts w:cs="宋体"/>
                <w:color w:val="000000" w:themeColor="text1"/>
                <w:sz w:val="24"/>
                <w:szCs w:val="21"/>
                <w14:textFill>
                  <w14:solidFill>
                    <w14:schemeClr w14:val="tx1"/>
                  </w14:solidFill>
                </w14:textFill>
              </w:rPr>
            </w:pPr>
            <w:r>
              <w:rPr>
                <w:rFonts w:cs="宋体"/>
                <w:color w:val="000000" w:themeColor="text1"/>
                <w:sz w:val="24"/>
                <w:szCs w:val="21"/>
                <w14:textFill>
                  <w14:solidFill>
                    <w14:schemeClr w14:val="tx1"/>
                  </w14:solidFill>
                </w14:textFill>
              </w:rPr>
              <w:t>龙羊峡库区贵南县沙沟乡“贵南泽玛”产业扶持基础设施防护工程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项目代码</w:t>
            </w:r>
          </w:p>
        </w:tc>
        <w:tc>
          <w:tcPr>
            <w:tcW w:w="7130" w:type="dxa"/>
            <w:gridSpan w:val="3"/>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建设单位联系人</w:t>
            </w:r>
          </w:p>
        </w:tc>
        <w:tc>
          <w:tcPr>
            <w:tcW w:w="2241" w:type="dxa"/>
            <w:vAlign w:val="center"/>
          </w:tcPr>
          <w:p>
            <w:pPr>
              <w:adjustRightInd w:val="0"/>
              <w:snapToGrid w:val="0"/>
              <w:jc w:val="center"/>
              <w:rPr>
                <w:rFonts w:hint="eastAsia" w:eastAsia="宋体" w:cs="宋体"/>
                <w:color w:val="auto"/>
                <w:sz w:val="24"/>
                <w:szCs w:val="21"/>
                <w:lang w:eastAsia="zh-CN"/>
              </w:rPr>
            </w:pPr>
            <w:r>
              <w:rPr>
                <w:rFonts w:hint="eastAsia" w:cs="宋体"/>
                <w:color w:val="auto"/>
                <w:sz w:val="24"/>
                <w:szCs w:val="21"/>
                <w:lang w:val="en-US" w:eastAsia="zh-CN"/>
              </w:rPr>
              <w:t>王泰来</w:t>
            </w:r>
          </w:p>
        </w:tc>
        <w:tc>
          <w:tcPr>
            <w:tcW w:w="2260" w:type="dxa"/>
            <w:vAlign w:val="center"/>
          </w:tcPr>
          <w:p>
            <w:pPr>
              <w:adjustRightInd w:val="0"/>
              <w:snapToGrid w:val="0"/>
              <w:jc w:val="center"/>
              <w:rPr>
                <w:rFonts w:cs="宋体"/>
                <w:color w:val="auto"/>
                <w:sz w:val="24"/>
                <w:szCs w:val="21"/>
              </w:rPr>
            </w:pPr>
            <w:r>
              <w:rPr>
                <w:rFonts w:hint="eastAsia" w:cs="宋体"/>
                <w:color w:val="auto"/>
                <w:sz w:val="24"/>
                <w:szCs w:val="21"/>
              </w:rPr>
              <w:t>联系方式</w:t>
            </w:r>
          </w:p>
        </w:tc>
        <w:tc>
          <w:tcPr>
            <w:tcW w:w="2629" w:type="dxa"/>
            <w:vAlign w:val="center"/>
          </w:tcPr>
          <w:p>
            <w:pPr>
              <w:adjustRightInd w:val="0"/>
              <w:snapToGrid w:val="0"/>
              <w:jc w:val="center"/>
              <w:rPr>
                <w:rFonts w:hint="default" w:eastAsia="宋体" w:cs="宋体"/>
                <w:color w:val="auto"/>
                <w:sz w:val="24"/>
                <w:szCs w:val="21"/>
                <w:lang w:val="en-US" w:eastAsia="zh-CN"/>
              </w:rPr>
            </w:pPr>
            <w:r>
              <w:rPr>
                <w:rFonts w:hint="eastAsia" w:cs="宋体"/>
                <w:color w:val="auto"/>
                <w:sz w:val="24"/>
                <w:szCs w:val="21"/>
                <w:lang w:val="en-US" w:eastAsia="zh-CN"/>
              </w:rPr>
              <w:t>18797142569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建设地点</w:t>
            </w:r>
          </w:p>
        </w:tc>
        <w:tc>
          <w:tcPr>
            <w:tcW w:w="7130" w:type="dxa"/>
            <w:gridSpan w:val="3"/>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u w:val="single"/>
                <w14:textFill>
                  <w14:solidFill>
                    <w14:schemeClr w14:val="tx1"/>
                  </w14:solidFill>
                </w14:textFill>
              </w:rPr>
              <w:t>青海</w:t>
            </w:r>
            <w:r>
              <w:rPr>
                <w:rFonts w:hint="eastAsia" w:cs="宋体"/>
                <w:color w:val="000000" w:themeColor="text1"/>
                <w:sz w:val="24"/>
                <w:szCs w:val="21"/>
                <w14:textFill>
                  <w14:solidFill>
                    <w14:schemeClr w14:val="tx1"/>
                  </w14:solidFill>
                </w14:textFill>
              </w:rPr>
              <w:t>省</w:t>
            </w:r>
            <w:r>
              <w:rPr>
                <w:rFonts w:cs="宋体"/>
                <w:color w:val="000000" w:themeColor="text1"/>
                <w:sz w:val="24"/>
                <w:szCs w:val="21"/>
                <w:u w:val="single"/>
                <w14:textFill>
                  <w14:solidFill>
                    <w14:schemeClr w14:val="tx1"/>
                  </w14:solidFill>
                </w14:textFill>
              </w:rPr>
              <w:t xml:space="preserve"> </w:t>
            </w:r>
            <w:r>
              <w:rPr>
                <w:rFonts w:hint="eastAsia" w:cs="宋体"/>
                <w:color w:val="000000" w:themeColor="text1"/>
                <w:sz w:val="24"/>
                <w:szCs w:val="21"/>
                <w:u w:val="single"/>
                <w:lang w:val="en-US" w:eastAsia="zh-CN"/>
                <w14:textFill>
                  <w14:solidFill>
                    <w14:schemeClr w14:val="tx1"/>
                  </w14:solidFill>
                </w14:textFill>
              </w:rPr>
              <w:t>贵南县</w:t>
            </w:r>
            <w:r>
              <w:rPr>
                <w:rFonts w:cs="宋体"/>
                <w:color w:val="000000" w:themeColor="text1"/>
                <w:sz w:val="24"/>
                <w:szCs w:val="21"/>
                <w:u w:val="single"/>
                <w14:textFill>
                  <w14:solidFill>
                    <w14:schemeClr w14:val="tx1"/>
                  </w14:solidFill>
                </w14:textFill>
              </w:rPr>
              <w:t xml:space="preserve"> </w:t>
            </w:r>
            <w:r>
              <w:rPr>
                <w:rFonts w:hint="eastAsia" w:cs="宋体"/>
                <w:color w:val="000000" w:themeColor="text1"/>
                <w:sz w:val="24"/>
                <w:szCs w:val="21"/>
                <w14:textFill>
                  <w14:solidFill>
                    <w14:schemeClr w14:val="tx1"/>
                  </w14:solidFill>
                </w14:textFill>
              </w:rPr>
              <w:t>县（区）</w:t>
            </w:r>
            <w:r>
              <w:rPr>
                <w:rFonts w:cs="宋体"/>
                <w:color w:val="000000" w:themeColor="text1"/>
                <w:sz w:val="24"/>
                <w:szCs w:val="21"/>
                <w:u w:val="single"/>
                <w14:textFill>
                  <w14:solidFill>
                    <w14:schemeClr w14:val="tx1"/>
                  </w14:solidFill>
                </w14:textFill>
              </w:rPr>
              <w:t xml:space="preserve"> 沙沟乡德茫村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24"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地理坐标</w:t>
            </w:r>
          </w:p>
        </w:tc>
        <w:tc>
          <w:tcPr>
            <w:tcW w:w="7130" w:type="dxa"/>
            <w:gridSpan w:val="3"/>
            <w:vAlign w:val="center"/>
          </w:tcPr>
          <w:p>
            <w:pPr>
              <w:adjustRightInd w:val="0"/>
              <w:snapToGrid w:val="0"/>
              <w:spacing w:line="240" w:lineRule="auto"/>
              <w:jc w:val="center"/>
              <w:rPr>
                <w:rFonts w:hint="eastAsia" w:eastAsia="宋体"/>
                <w:sz w:val="24"/>
                <w:szCs w:val="24"/>
                <w:lang w:val="en-US" w:eastAsia="zh-CN"/>
              </w:rPr>
            </w:pPr>
            <w:r>
              <w:rPr>
                <w:rFonts w:hint="eastAsia"/>
                <w:sz w:val="24"/>
                <w:szCs w:val="24"/>
              </w:rPr>
              <w:t>（E:</w:t>
            </w:r>
            <w:r>
              <w:rPr>
                <w:sz w:val="24"/>
                <w:szCs w:val="24"/>
              </w:rPr>
              <w:t xml:space="preserve"> </w:t>
            </w:r>
            <w:r>
              <w:rPr>
                <w:rFonts w:hint="eastAsia"/>
                <w:sz w:val="24"/>
                <w:szCs w:val="24"/>
              </w:rPr>
              <w:t>100</w:t>
            </w:r>
            <w:r>
              <w:rPr>
                <w:rFonts w:hint="eastAsia"/>
                <w:sz w:val="24"/>
                <w:szCs w:val="24"/>
                <w:lang w:val="en-US" w:eastAsia="zh-CN"/>
              </w:rPr>
              <w:t>°</w:t>
            </w:r>
            <w:r>
              <w:rPr>
                <w:rFonts w:hint="eastAsia"/>
                <w:sz w:val="24"/>
                <w:szCs w:val="24"/>
              </w:rPr>
              <w:t>84</w:t>
            </w:r>
            <w:r>
              <w:rPr>
                <w:rFonts w:hint="eastAsia"/>
                <w:sz w:val="24"/>
                <w:szCs w:val="24"/>
                <w:lang w:val="en-US" w:eastAsia="zh-CN"/>
              </w:rPr>
              <w:t>′</w:t>
            </w:r>
            <w:r>
              <w:rPr>
                <w:rFonts w:hint="eastAsia"/>
                <w:sz w:val="24"/>
                <w:szCs w:val="24"/>
              </w:rPr>
              <w:t>96</w:t>
            </w:r>
            <w:r>
              <w:rPr>
                <w:rFonts w:hint="eastAsia"/>
                <w:sz w:val="24"/>
                <w:szCs w:val="24"/>
                <w:lang w:val="en-US" w:eastAsia="zh-CN"/>
              </w:rPr>
              <w:t>.419″</w:t>
            </w:r>
            <w:r>
              <w:rPr>
                <w:rFonts w:hint="eastAsia"/>
                <w:sz w:val="24"/>
                <w:szCs w:val="24"/>
              </w:rPr>
              <w:t>，N：</w:t>
            </w:r>
            <w:r>
              <w:rPr>
                <w:sz w:val="24"/>
                <w:szCs w:val="24"/>
              </w:rPr>
              <w:t xml:space="preserve"> </w:t>
            </w:r>
            <w:r>
              <w:rPr>
                <w:rFonts w:hint="eastAsia"/>
                <w:sz w:val="24"/>
                <w:szCs w:val="24"/>
              </w:rPr>
              <w:t>3</w:t>
            </w:r>
            <w:r>
              <w:rPr>
                <w:rFonts w:hint="eastAsia"/>
                <w:sz w:val="24"/>
                <w:szCs w:val="24"/>
                <w:lang w:val="en-US" w:eastAsia="zh-CN"/>
              </w:rPr>
              <w:t>5</w:t>
            </w:r>
            <w:r>
              <w:rPr>
                <w:sz w:val="24"/>
                <w:szCs w:val="24"/>
              </w:rPr>
              <w:t xml:space="preserve"> </w:t>
            </w:r>
            <w:r>
              <w:rPr>
                <w:rFonts w:hint="eastAsia"/>
                <w:sz w:val="24"/>
                <w:szCs w:val="24"/>
                <w:lang w:val="en-US" w:eastAsia="zh-CN"/>
              </w:rPr>
              <w:t>°97′74.632″</w:t>
            </w:r>
            <w:r>
              <w:rPr>
                <w:rFonts w:hint="eastAsia"/>
                <w:sz w:val="24"/>
                <w:szCs w:val="24"/>
              </w:rPr>
              <w:t>）</w:t>
            </w:r>
            <w:r>
              <w:rPr>
                <w:rFonts w:hint="eastAsia"/>
                <w:sz w:val="24"/>
                <w:szCs w:val="24"/>
                <w:lang w:val="en-US" w:eastAsia="zh-CN"/>
              </w:rPr>
              <w:t>～</w:t>
            </w:r>
          </w:p>
          <w:p>
            <w:pPr>
              <w:adjustRightInd w:val="0"/>
              <w:snapToGrid w:val="0"/>
              <w:spacing w:line="240" w:lineRule="auto"/>
              <w:jc w:val="center"/>
            </w:pPr>
            <w:r>
              <w:rPr>
                <w:rFonts w:hint="eastAsia"/>
                <w:sz w:val="24"/>
                <w:szCs w:val="24"/>
              </w:rPr>
              <w:t>（E:</w:t>
            </w:r>
            <w:r>
              <w:rPr>
                <w:sz w:val="24"/>
                <w:szCs w:val="24"/>
              </w:rPr>
              <w:t xml:space="preserve"> </w:t>
            </w:r>
            <w:r>
              <w:rPr>
                <w:rFonts w:hint="eastAsia"/>
                <w:sz w:val="24"/>
                <w:szCs w:val="24"/>
                <w:lang w:val="en-US" w:eastAsia="zh-CN"/>
              </w:rPr>
              <w:t>100°85′08.122″</w:t>
            </w:r>
            <w:r>
              <w:rPr>
                <w:rFonts w:hint="eastAsia"/>
                <w:sz w:val="24"/>
                <w:szCs w:val="24"/>
              </w:rPr>
              <w:t>，N：</w:t>
            </w:r>
            <w:r>
              <w:rPr>
                <w:sz w:val="24"/>
                <w:szCs w:val="24"/>
              </w:rPr>
              <w:t xml:space="preserve"> </w:t>
            </w:r>
            <w:r>
              <w:rPr>
                <w:rFonts w:hint="eastAsia"/>
                <w:sz w:val="24"/>
                <w:szCs w:val="24"/>
              </w:rPr>
              <w:t>3</w:t>
            </w:r>
            <w:r>
              <w:rPr>
                <w:rFonts w:hint="eastAsia"/>
                <w:sz w:val="24"/>
                <w:szCs w:val="24"/>
                <w:lang w:val="en-US" w:eastAsia="zh-CN"/>
              </w:rPr>
              <w:t>5°97′66.921″</w:t>
            </w:r>
            <w:r>
              <w:rPr>
                <w:rFonts w:hint="eastAsia"/>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建设项目</w:t>
            </w:r>
          </w:p>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行业类别</w:t>
            </w:r>
          </w:p>
        </w:tc>
        <w:tc>
          <w:tcPr>
            <w:tcW w:w="2241"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51-127防洪除涝工程</w:t>
            </w:r>
          </w:p>
        </w:tc>
        <w:tc>
          <w:tcPr>
            <w:tcW w:w="2260"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用地（用海）面积（</w:t>
            </w:r>
            <w:r>
              <w:rPr>
                <w:rFonts w:cs="宋体"/>
                <w:color w:val="000000" w:themeColor="text1"/>
                <w:sz w:val="24"/>
                <w:szCs w:val="21"/>
                <w14:textFill>
                  <w14:solidFill>
                    <w14:schemeClr w14:val="tx1"/>
                  </w14:solidFill>
                </w14:textFill>
              </w:rPr>
              <w:t>m</w:t>
            </w:r>
            <w:r>
              <w:rPr>
                <w:rFonts w:cs="宋体"/>
                <w:color w:val="000000" w:themeColor="text1"/>
                <w:sz w:val="24"/>
                <w:szCs w:val="21"/>
                <w:vertAlign w:val="superscript"/>
                <w14:textFill>
                  <w14:solidFill>
                    <w14:schemeClr w14:val="tx1"/>
                  </w14:solidFill>
                </w14:textFill>
              </w:rPr>
              <w:t>2</w:t>
            </w:r>
            <w:r>
              <w:rPr>
                <w:rFonts w:hint="eastAsia" w:cs="宋体"/>
                <w:color w:val="000000" w:themeColor="text1"/>
                <w:sz w:val="24"/>
                <w:szCs w:val="21"/>
                <w14:textFill>
                  <w14:solidFill>
                    <w14:schemeClr w14:val="tx1"/>
                  </w14:solidFill>
                </w14:textFill>
              </w:rPr>
              <w:t>）</w:t>
            </w:r>
            <w:r>
              <w:rPr>
                <w:rFonts w:cs="宋体"/>
                <w:color w:val="000000" w:themeColor="text1"/>
                <w:sz w:val="24"/>
                <w:szCs w:val="21"/>
                <w14:textFill>
                  <w14:solidFill>
                    <w14:schemeClr w14:val="tx1"/>
                  </w14:solidFill>
                </w14:textFill>
              </w:rPr>
              <w:t>/</w:t>
            </w:r>
            <w:r>
              <w:rPr>
                <w:rFonts w:hint="eastAsia" w:cs="宋体"/>
                <w:color w:val="000000" w:themeColor="text1"/>
                <w:sz w:val="24"/>
                <w:szCs w:val="21"/>
                <w14:textFill>
                  <w14:solidFill>
                    <w14:schemeClr w14:val="tx1"/>
                  </w14:solidFill>
                </w14:textFill>
              </w:rPr>
              <w:t>长度（</w:t>
            </w:r>
            <w:r>
              <w:rPr>
                <w:rFonts w:cs="宋体"/>
                <w:color w:val="000000" w:themeColor="text1"/>
                <w:sz w:val="24"/>
                <w:szCs w:val="21"/>
                <w14:textFill>
                  <w14:solidFill>
                    <w14:schemeClr w14:val="tx1"/>
                  </w14:solidFill>
                </w14:textFill>
              </w:rPr>
              <w:t>km</w:t>
            </w:r>
            <w:r>
              <w:rPr>
                <w:rFonts w:hint="eastAsia" w:cs="宋体"/>
                <w:color w:val="000000" w:themeColor="text1"/>
                <w:sz w:val="24"/>
                <w:szCs w:val="21"/>
                <w14:textFill>
                  <w14:solidFill>
                    <w14:schemeClr w14:val="tx1"/>
                  </w14:solidFill>
                </w14:textFill>
              </w:rPr>
              <w:t>）</w:t>
            </w:r>
          </w:p>
        </w:tc>
        <w:tc>
          <w:tcPr>
            <w:tcW w:w="2629" w:type="dxa"/>
            <w:vAlign w:val="center"/>
          </w:tcPr>
          <w:p>
            <w:pPr>
              <w:pStyle w:val="19"/>
              <w:ind w:left="0" w:leftChars="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本项目占地 4.49hm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，其中永久占地 1.19hm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，临时占地 3.30hm</w:t>
            </w:r>
            <w:r>
              <w:rPr>
                <w:rFonts w:hint="eastAsia"/>
                <w:color w:val="000000" w:themeColor="text1"/>
                <w:sz w:val="24"/>
                <w:vertAlign w:val="superscript"/>
                <w14:textFill>
                  <w14:solidFill>
                    <w14:schemeClr w14:val="tx1"/>
                  </w14:solidFill>
                </w14:textFill>
              </w:rPr>
              <w:t>2</w:t>
            </w:r>
            <w:r>
              <w:rPr>
                <w:rFonts w:hint="eastAsia"/>
                <w:color w:val="000000" w:themeColor="text1"/>
                <w:sz w:val="24"/>
                <w:lang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建设性质</w:t>
            </w:r>
          </w:p>
        </w:tc>
        <w:tc>
          <w:tcPr>
            <w:tcW w:w="2241" w:type="dxa"/>
            <w:vAlign w:val="center"/>
          </w:tcPr>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√新建（迁建）</w:t>
            </w:r>
          </w:p>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□改建</w:t>
            </w:r>
          </w:p>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□扩建</w:t>
            </w:r>
          </w:p>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□技术改造</w:t>
            </w:r>
          </w:p>
        </w:tc>
        <w:tc>
          <w:tcPr>
            <w:tcW w:w="2260"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建设项目</w:t>
            </w:r>
          </w:p>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申报情形</w:t>
            </w:r>
          </w:p>
        </w:tc>
        <w:tc>
          <w:tcPr>
            <w:tcW w:w="2629" w:type="dxa"/>
            <w:vAlign w:val="center"/>
          </w:tcPr>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√首次申报项目</w:t>
            </w:r>
          </w:p>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□不予批准后再次申报项目</w:t>
            </w:r>
          </w:p>
          <w:p>
            <w:pPr>
              <w:adjustRightInd w:val="0"/>
              <w:snapToGrid w:val="0"/>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□超五年重新审核项目</w:t>
            </w:r>
          </w:p>
          <w:p>
            <w:pPr>
              <w:adjustRightInd w:val="0"/>
              <w:snapToGrid w:val="0"/>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项目审批（核准</w:t>
            </w:r>
            <w:r>
              <w:rPr>
                <w:rFonts w:cs="宋体"/>
                <w:color w:val="000000" w:themeColor="text1"/>
                <w:sz w:val="24"/>
                <w:szCs w:val="21"/>
                <w14:textFill>
                  <w14:solidFill>
                    <w14:schemeClr w14:val="tx1"/>
                  </w14:solidFill>
                </w14:textFill>
              </w:rPr>
              <w:t>/</w:t>
            </w:r>
          </w:p>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备案）部门（选填）</w:t>
            </w:r>
          </w:p>
        </w:tc>
        <w:tc>
          <w:tcPr>
            <w:tcW w:w="2241"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lang w:val="en-US" w:eastAsia="zh-CN"/>
                <w14:textFill>
                  <w14:solidFill>
                    <w14:schemeClr w14:val="tx1"/>
                  </w14:solidFill>
                </w14:textFill>
              </w:rPr>
              <w:t>贵南县</w:t>
            </w:r>
            <w:r>
              <w:rPr>
                <w:rFonts w:hint="eastAsia" w:cs="宋体"/>
                <w:color w:val="000000" w:themeColor="text1"/>
                <w:sz w:val="24"/>
                <w:szCs w:val="21"/>
                <w14:textFill>
                  <w14:solidFill>
                    <w14:schemeClr w14:val="tx1"/>
                  </w14:solidFill>
                </w14:textFill>
              </w:rPr>
              <w:t>发展和改革</w:t>
            </w:r>
            <w:r>
              <w:rPr>
                <w:rFonts w:hint="eastAsia" w:cs="宋体"/>
                <w:color w:val="000000" w:themeColor="text1"/>
                <w:sz w:val="24"/>
                <w:szCs w:val="21"/>
                <w:lang w:val="en-US" w:eastAsia="zh-CN"/>
                <w14:textFill>
                  <w14:solidFill>
                    <w14:schemeClr w14:val="tx1"/>
                  </w14:solidFill>
                </w14:textFill>
              </w:rPr>
              <w:t>局</w:t>
            </w:r>
          </w:p>
        </w:tc>
        <w:tc>
          <w:tcPr>
            <w:tcW w:w="2260"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项目审批（核准</w:t>
            </w:r>
            <w:r>
              <w:rPr>
                <w:rFonts w:cs="宋体"/>
                <w:color w:val="000000" w:themeColor="text1"/>
                <w:sz w:val="24"/>
                <w:szCs w:val="21"/>
                <w14:textFill>
                  <w14:solidFill>
                    <w14:schemeClr w14:val="tx1"/>
                  </w14:solidFill>
                </w14:textFill>
              </w:rPr>
              <w:t>/</w:t>
            </w:r>
          </w:p>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备案）文号（选填）</w:t>
            </w:r>
          </w:p>
        </w:tc>
        <w:tc>
          <w:tcPr>
            <w:tcW w:w="2629"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南发改项目〔2021〕19号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总投资（万元）</w:t>
            </w:r>
          </w:p>
        </w:tc>
        <w:tc>
          <w:tcPr>
            <w:tcW w:w="2241"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cs="宋体"/>
                <w:color w:val="000000" w:themeColor="text1"/>
                <w:sz w:val="24"/>
                <w:szCs w:val="21"/>
                <w14:textFill>
                  <w14:solidFill>
                    <w14:schemeClr w14:val="tx1"/>
                  </w14:solidFill>
                </w14:textFill>
              </w:rPr>
              <w:t>1189.80</w:t>
            </w:r>
          </w:p>
        </w:tc>
        <w:tc>
          <w:tcPr>
            <w:tcW w:w="2260"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环保投资（万元）</w:t>
            </w:r>
          </w:p>
        </w:tc>
        <w:tc>
          <w:tcPr>
            <w:tcW w:w="2629"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lang w:val="en-US" w:eastAsia="zh-CN"/>
                <w14:textFill>
                  <w14:solidFill>
                    <w14:schemeClr w14:val="tx1"/>
                  </w14:solidFill>
                </w14:textFill>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环保投资占比（</w:t>
            </w:r>
            <w:r>
              <w:rPr>
                <w:rFonts w:cs="宋体"/>
                <w:color w:val="000000" w:themeColor="text1"/>
                <w:sz w:val="24"/>
                <w:szCs w:val="21"/>
                <w14:textFill>
                  <w14:solidFill>
                    <w14:schemeClr w14:val="tx1"/>
                  </w14:solidFill>
                </w14:textFill>
              </w:rPr>
              <w:t>%</w:t>
            </w:r>
            <w:r>
              <w:rPr>
                <w:rFonts w:hint="eastAsia" w:cs="宋体"/>
                <w:color w:val="000000" w:themeColor="text1"/>
                <w:sz w:val="24"/>
                <w:szCs w:val="21"/>
                <w14:textFill>
                  <w14:solidFill>
                    <w14:schemeClr w14:val="tx1"/>
                  </w14:solidFill>
                </w14:textFill>
              </w:rPr>
              <w:t>）</w:t>
            </w:r>
          </w:p>
        </w:tc>
        <w:tc>
          <w:tcPr>
            <w:tcW w:w="2241" w:type="dxa"/>
            <w:vAlign w:val="center"/>
          </w:tcPr>
          <w:p>
            <w:pPr>
              <w:adjustRightInd w:val="0"/>
              <w:snapToGrid w:val="0"/>
              <w:jc w:val="center"/>
              <w:rPr>
                <w:rFonts w:hint="default" w:eastAsia="宋体" w:cs="宋体"/>
                <w:color w:val="000000" w:themeColor="text1"/>
                <w:sz w:val="24"/>
                <w:szCs w:val="21"/>
                <w:lang w:val="en-US" w:eastAsia="zh-CN"/>
                <w14:textFill>
                  <w14:solidFill>
                    <w14:schemeClr w14:val="tx1"/>
                  </w14:solidFill>
                </w14:textFill>
              </w:rPr>
            </w:pPr>
            <w:r>
              <w:rPr>
                <w:rFonts w:hint="eastAsia" w:cs="宋体"/>
                <w:color w:val="000000" w:themeColor="text1"/>
                <w:sz w:val="24"/>
                <w:szCs w:val="21"/>
                <w:lang w:val="en-US" w:eastAsia="zh-CN"/>
                <w14:textFill>
                  <w14:solidFill>
                    <w14:schemeClr w14:val="tx1"/>
                  </w14:solidFill>
                </w14:textFill>
              </w:rPr>
              <w:t>1.26</w:t>
            </w:r>
          </w:p>
        </w:tc>
        <w:tc>
          <w:tcPr>
            <w:tcW w:w="2260"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施工工期</w:t>
            </w:r>
          </w:p>
        </w:tc>
        <w:tc>
          <w:tcPr>
            <w:tcW w:w="2629" w:type="dxa"/>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auto"/>
                <w:sz w:val="24"/>
                <w:szCs w:val="21"/>
                <w:lang w:val="en-US" w:eastAsia="zh-CN"/>
              </w:rPr>
              <w:t>六</w:t>
            </w:r>
            <w:r>
              <w:rPr>
                <w:rFonts w:hint="eastAsia" w:cs="宋体"/>
                <w:color w:val="auto"/>
                <w:sz w:val="24"/>
                <w:szCs w:val="21"/>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2226" w:type="dxa"/>
            <w:tcMar>
              <w:top w:w="16" w:type="dxa"/>
              <w:left w:w="16" w:type="dxa"/>
              <w:right w:w="16" w:type="dxa"/>
            </w:tcMar>
            <w:vAlign w:val="center"/>
          </w:tcPr>
          <w:p>
            <w:pPr>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是否开工建设</w:t>
            </w:r>
          </w:p>
        </w:tc>
        <w:tc>
          <w:tcPr>
            <w:tcW w:w="7130" w:type="dxa"/>
            <w:gridSpan w:val="3"/>
            <w:vAlign w:val="center"/>
          </w:tcPr>
          <w:p>
            <w:pPr>
              <w:adjustRightInd w:val="0"/>
              <w:snapToGrid w:val="0"/>
              <w:ind w:firstLine="105"/>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√否</w:t>
            </w:r>
          </w:p>
          <w:p>
            <w:pPr>
              <w:adjustRightInd w:val="0"/>
              <w:snapToGrid w:val="0"/>
              <w:ind w:firstLine="92"/>
              <w:jc w:val="left"/>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□是：</w:t>
            </w:r>
            <w:r>
              <w:rPr>
                <w:rFonts w:cs="宋体"/>
                <w:color w:val="000000" w:themeColor="text1"/>
                <w:sz w:val="24"/>
                <w:szCs w:val="21"/>
                <w:u w:val="single"/>
                <w14:textFill>
                  <w14:solidFill>
                    <w14:schemeClr w14:val="tx1"/>
                  </w14:solidFill>
                </w14:textFill>
              </w:rPr>
              <w:t xml:space="preserve"> </w:t>
            </w:r>
            <w:r>
              <w:rPr>
                <w:rFonts w:hint="eastAsia" w:cs="宋体"/>
                <w:color w:val="000000" w:themeColor="text1"/>
                <w:sz w:val="24"/>
                <w:szCs w:val="21"/>
                <w:u w:val="single"/>
                <w14:textFill>
                  <w14:solidFill>
                    <w14:schemeClr w14:val="tx1"/>
                  </w14:solidFill>
                </w14:textFill>
              </w:rPr>
              <w:t xml:space="preserve">                     </w:t>
            </w:r>
            <w:r>
              <w:rPr>
                <w:rFonts w:cs="宋体"/>
                <w:color w:val="000000" w:themeColor="text1"/>
                <w:sz w:val="24"/>
                <w:szCs w:val="21"/>
                <w:u w:val="single"/>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77" w:hRule="atLeast"/>
          <w:jc w:val="center"/>
        </w:trPr>
        <w:tc>
          <w:tcPr>
            <w:tcW w:w="2226" w:type="dxa"/>
            <w:tcMar>
              <w:top w:w="16" w:type="dxa"/>
              <w:left w:w="16" w:type="dxa"/>
              <w:right w:w="16" w:type="dxa"/>
            </w:tcMar>
            <w:vAlign w:val="center"/>
          </w:tcPr>
          <w:p>
            <w:pPr>
              <w:autoSpaceDE w:val="0"/>
              <w:autoSpaceDN w:val="0"/>
              <w:adjustRightInd w:val="0"/>
              <w:snapToGrid w:val="0"/>
              <w:jc w:val="center"/>
              <w:rPr>
                <w:rFonts w:cs="宋体"/>
                <w:color w:val="000000" w:themeColor="text1"/>
                <w:kern w:val="0"/>
                <w:sz w:val="24"/>
                <w:szCs w:val="21"/>
                <w14:textFill>
                  <w14:solidFill>
                    <w14:schemeClr w14:val="tx1"/>
                  </w14:solidFill>
                </w14:textFill>
              </w:rPr>
            </w:pPr>
            <w:r>
              <w:rPr>
                <w:rFonts w:hint="eastAsia" w:cs="宋体"/>
                <w:color w:val="000000" w:themeColor="text1"/>
                <w:kern w:val="0"/>
                <w:sz w:val="24"/>
                <w:szCs w:val="21"/>
                <w14:textFill>
                  <w14:solidFill>
                    <w14:schemeClr w14:val="tx1"/>
                  </w14:solidFill>
                </w14:textFill>
              </w:rPr>
              <w:t>专项评价设置情况</w:t>
            </w:r>
          </w:p>
        </w:tc>
        <w:tc>
          <w:tcPr>
            <w:tcW w:w="7130" w:type="dxa"/>
            <w:gridSpan w:val="3"/>
            <w:tcMar>
              <w:top w:w="16" w:type="dxa"/>
              <w:left w:w="16" w:type="dxa"/>
              <w:right w:w="16" w:type="dxa"/>
            </w:tcMar>
            <w:vAlign w:val="center"/>
          </w:tcPr>
          <w:p>
            <w:pPr>
              <w:pStyle w:val="19"/>
              <w:spacing w:line="360" w:lineRule="auto"/>
              <w:ind w:left="0" w:leftChars="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本工程的保护对象为项目区1140人，1580亩耕地及“贵南泽玛”景区基础设施。 工程新建护岸476m，结构采用直立式格宾网箱护岸；防冲丁坝4座，结构采用格宾网箱结构；新建护坡406m，结构采用格宾网箱；退水涵管45m，亲水踏步80m，休闲漫道370m，景观凉亭2座，仿花岗岩护栏455m。</w:t>
            </w:r>
            <w:bookmarkStart w:id="12" w:name="_GoBack"/>
            <w:bookmarkEnd w:id="12"/>
          </w:p>
          <w:p>
            <w:pPr>
              <w:pStyle w:val="19"/>
              <w:spacing w:line="360" w:lineRule="auto"/>
              <w:ind w:left="0" w:leftChars="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项目专项评价设置情况具体见下表：</w:t>
            </w:r>
          </w:p>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表1   项目专项评价设置对比一览表</w:t>
            </w:r>
          </w:p>
          <w:tbl>
            <w:tblPr>
              <w:tblStyle w:val="20"/>
              <w:tblW w:w="6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5"/>
              <w:gridCol w:w="4563"/>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jc w:val="center"/>
              </w:trPr>
              <w:tc>
                <w:tcPr>
                  <w:tcW w:w="6979" w:type="dxa"/>
                  <w:gridSpan w:val="3"/>
                  <w:tcBorders>
                    <w:top w:val="single" w:color="auto" w:sz="18" w:space="0"/>
                    <w:left w:val="single" w:color="auto" w:sz="18" w:space="0"/>
                    <w:right w:val="single" w:color="auto" w:sz="18" w:space="0"/>
                  </w:tcBorders>
                  <w:vAlign w:val="center"/>
                </w:tcPr>
                <w:p>
                  <w:pPr>
                    <w:autoSpaceDE w:val="0"/>
                    <w:autoSpaceDN w:val="0"/>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建设项目环境影响报告表编制技术指南（生态影响类）（试行）中要求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785" w:type="dxa"/>
                  <w:tcBorders>
                    <w:left w:val="single" w:color="auto" w:sz="18" w:space="0"/>
                  </w:tcBorders>
                  <w:vAlign w:val="center"/>
                </w:tcPr>
                <w:p>
                  <w:pPr>
                    <w:autoSpaceDE w:val="0"/>
                    <w:autoSpaceDN w:val="0"/>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专项评价类别</w:t>
                  </w:r>
                </w:p>
              </w:tc>
              <w:tc>
                <w:tcPr>
                  <w:tcW w:w="4563" w:type="dxa"/>
                  <w:vAlign w:val="center"/>
                </w:tcPr>
                <w:p>
                  <w:pPr>
                    <w:autoSpaceDE w:val="0"/>
                    <w:autoSpaceDN w:val="0"/>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涉及项目类别</w:t>
                  </w:r>
                </w:p>
              </w:tc>
              <w:tc>
                <w:tcPr>
                  <w:tcW w:w="1631" w:type="dxa"/>
                  <w:tcBorders>
                    <w:right w:val="single" w:color="auto" w:sz="18" w:space="0"/>
                  </w:tcBorders>
                  <w:vAlign w:val="center"/>
                </w:tcPr>
                <w:p>
                  <w:pPr>
                    <w:autoSpaceDE w:val="0"/>
                    <w:autoSpaceDN w:val="0"/>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本项目专项评价设置情况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85" w:type="dxa"/>
                  <w:tcBorders>
                    <w:lef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w:t>
                  </w:r>
                </w:p>
              </w:tc>
              <w:tc>
                <w:tcPr>
                  <w:tcW w:w="4563" w:type="dxa"/>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水力发电：引水式发电、涉及调峰发电的项目；人工湖、人工湿地：全部；</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水库：全部；</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引水工程：全部（配套的管线工程等除外）；防洪除涝工程：包含水库的项目；</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河湖整治：涉及清淤且底泥存在重金属污染的项目</w:t>
                  </w:r>
                  <w:r>
                    <w:rPr>
                      <w:rFonts w:hint="eastAsia"/>
                      <w:color w:val="000000" w:themeColor="text1"/>
                      <w:szCs w:val="21"/>
                      <w14:textFill>
                        <w14:solidFill>
                          <w14:schemeClr w14:val="tx1"/>
                        </w14:solidFill>
                      </w14:textFill>
                    </w:rPr>
                    <w:t>。</w:t>
                  </w:r>
                </w:p>
              </w:tc>
              <w:tc>
                <w:tcPr>
                  <w:tcW w:w="1631" w:type="dxa"/>
                  <w:tcBorders>
                    <w:righ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85" w:type="dxa"/>
                  <w:tcBorders>
                    <w:lef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地下水</w:t>
                  </w:r>
                </w:p>
              </w:tc>
              <w:tc>
                <w:tcPr>
                  <w:tcW w:w="4563" w:type="dxa"/>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陆地石油和天然气开采：全部；地下水（含矿泉水）开采：全部；</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水利、水电、交通等：含穿越可溶岩地层隧道的项目</w:t>
                  </w:r>
                </w:p>
              </w:tc>
              <w:tc>
                <w:tcPr>
                  <w:tcW w:w="1631" w:type="dxa"/>
                  <w:tcBorders>
                    <w:righ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85" w:type="dxa"/>
                  <w:tcBorders>
                    <w:lef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生态</w:t>
                  </w:r>
                </w:p>
              </w:tc>
              <w:tc>
                <w:tcPr>
                  <w:tcW w:w="4563" w:type="dxa"/>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涉及环境敏感区（不包括饮用水水源保护区，以居住、医疗卫生、文化教育、科研、行政办公为主要功能的区域，以及文物保护单位）的项目</w:t>
                  </w:r>
                  <w:r>
                    <w:rPr>
                      <w:rFonts w:hint="eastAsia"/>
                      <w:color w:val="000000" w:themeColor="text1"/>
                      <w:szCs w:val="21"/>
                      <w14:textFill>
                        <w14:solidFill>
                          <w14:schemeClr w14:val="tx1"/>
                        </w14:solidFill>
                      </w14:textFill>
                    </w:rPr>
                    <w:t>。</w:t>
                  </w:r>
                </w:p>
              </w:tc>
              <w:tc>
                <w:tcPr>
                  <w:tcW w:w="1631" w:type="dxa"/>
                  <w:tcBorders>
                    <w:righ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85" w:type="dxa"/>
                  <w:tcBorders>
                    <w:lef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大气</w:t>
                  </w:r>
                </w:p>
              </w:tc>
              <w:tc>
                <w:tcPr>
                  <w:tcW w:w="4563" w:type="dxa"/>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油气、液体化工码头：全部；</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干散货（含煤炭、矿石）、件杂、多用途、通用码头：涉及粉尘、挥发性有  机物排放的项目</w:t>
                  </w:r>
                </w:p>
              </w:tc>
              <w:tc>
                <w:tcPr>
                  <w:tcW w:w="1631" w:type="dxa"/>
                  <w:tcBorders>
                    <w:righ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85" w:type="dxa"/>
                  <w:tcBorders>
                    <w:lef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w:t>
                  </w:r>
                </w:p>
              </w:tc>
              <w:tc>
                <w:tcPr>
                  <w:tcW w:w="4563" w:type="dxa"/>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公路、铁路、机场等交通运输业涉及环境敏感区（以居住、医疗卫生、文化教育、科研、行政办公为主要功能的区域）的项目；</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城市道路（不含维护，不含支路、人行天桥、人行地道）：全部</w:t>
                  </w:r>
                  <w:r>
                    <w:rPr>
                      <w:rFonts w:hint="eastAsia"/>
                      <w:color w:val="000000" w:themeColor="text1"/>
                      <w:szCs w:val="21"/>
                      <w14:textFill>
                        <w14:solidFill>
                          <w14:schemeClr w14:val="tx1"/>
                        </w14:solidFill>
                      </w14:textFill>
                    </w:rPr>
                    <w:t>。</w:t>
                  </w:r>
                </w:p>
              </w:tc>
              <w:tc>
                <w:tcPr>
                  <w:tcW w:w="1631" w:type="dxa"/>
                  <w:tcBorders>
                    <w:righ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785" w:type="dxa"/>
                  <w:tcBorders>
                    <w:left w:val="single" w:color="auto" w:sz="18" w:space="0"/>
                    <w:bottom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环境风险</w:t>
                  </w:r>
                </w:p>
              </w:tc>
              <w:tc>
                <w:tcPr>
                  <w:tcW w:w="4563" w:type="dxa"/>
                  <w:tcBorders>
                    <w:bottom w:val="single" w:color="auto" w:sz="18" w:space="0"/>
                  </w:tcBorders>
                  <w:vAlign w:val="center"/>
                </w:tcPr>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石油和天然气开采：全部；油气、液体化工码头：全部；</w:t>
                  </w:r>
                </w:p>
                <w:p>
                  <w:pPr>
                    <w:autoSpaceDE w:val="0"/>
                    <w:autoSpaceDN w:val="0"/>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原油、成品油、天然气管线（不含城镇天然气管线、企业厂区内管线），危险化学品输送管线（不含企业厂区内管线）：全部</w:t>
                  </w:r>
                  <w:r>
                    <w:rPr>
                      <w:rFonts w:hint="eastAsia"/>
                      <w:color w:val="000000" w:themeColor="text1"/>
                      <w:szCs w:val="21"/>
                      <w14:textFill>
                        <w14:solidFill>
                          <w14:schemeClr w14:val="tx1"/>
                        </w14:solidFill>
                      </w14:textFill>
                    </w:rPr>
                    <w:t>。</w:t>
                  </w:r>
                </w:p>
              </w:tc>
              <w:tc>
                <w:tcPr>
                  <w:tcW w:w="1631" w:type="dxa"/>
                  <w:tcBorders>
                    <w:bottom w:val="single" w:color="auto" w:sz="18" w:space="0"/>
                    <w:right w:val="single" w:color="auto" w:sz="18" w:space="0"/>
                  </w:tcBorders>
                  <w:vAlign w:val="center"/>
                </w:tcPr>
                <w:p>
                  <w:pPr>
                    <w:autoSpaceDE w:val="0"/>
                    <w:autoSpaceDN w:val="0"/>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不设置</w:t>
                  </w:r>
                </w:p>
              </w:tc>
            </w:tr>
          </w:tbl>
          <w:p>
            <w:pPr>
              <w:pStyle w:val="19"/>
              <w:spacing w:line="360" w:lineRule="auto"/>
              <w:ind w:left="0" w:leftChars="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根据上表对比，本项目不需设置专项评价。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2226" w:type="dxa"/>
            <w:tcMar>
              <w:top w:w="16" w:type="dxa"/>
              <w:left w:w="16" w:type="dxa"/>
              <w:right w:w="16" w:type="dxa"/>
            </w:tcMar>
            <w:vAlign w:val="center"/>
          </w:tcPr>
          <w:p>
            <w:pPr>
              <w:autoSpaceDE w:val="0"/>
              <w:autoSpaceDN w:val="0"/>
              <w:adjustRightInd w:val="0"/>
              <w:snapToGrid w:val="0"/>
              <w:jc w:val="center"/>
              <w:rPr>
                <w:rFonts w:cs="宋体"/>
                <w:color w:val="000000" w:themeColor="text1"/>
                <w:kern w:val="0"/>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规划情况</w:t>
            </w:r>
          </w:p>
        </w:tc>
        <w:tc>
          <w:tcPr>
            <w:tcW w:w="7130" w:type="dxa"/>
            <w:gridSpan w:val="3"/>
            <w:tcMar>
              <w:top w:w="16" w:type="dxa"/>
              <w:left w:w="16" w:type="dxa"/>
              <w:right w:w="16" w:type="dxa"/>
            </w:tcMar>
            <w:vAlign w:val="center"/>
          </w:tcPr>
          <w:p>
            <w:pPr>
              <w:pStyle w:val="19"/>
              <w:spacing w:after="0" w:line="360" w:lineRule="auto"/>
              <w:ind w:left="0" w:leftChars="0"/>
              <w:jc w:val="center"/>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226" w:type="dxa"/>
            <w:tcMar>
              <w:top w:w="16" w:type="dxa"/>
              <w:left w:w="16" w:type="dxa"/>
              <w:right w:w="16" w:type="dxa"/>
            </w:tcMar>
            <w:vAlign w:val="center"/>
          </w:tcPr>
          <w:p>
            <w:pPr>
              <w:autoSpaceDE w:val="0"/>
              <w:autoSpaceDN w:val="0"/>
              <w:adjustRightInd w:val="0"/>
              <w:snapToGrid w:val="0"/>
              <w:jc w:val="center"/>
              <w:rPr>
                <w:rFonts w:cs="宋体"/>
                <w:color w:val="000000" w:themeColor="text1"/>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规划环境影响</w:t>
            </w:r>
          </w:p>
          <w:p>
            <w:pPr>
              <w:autoSpaceDE w:val="0"/>
              <w:autoSpaceDN w:val="0"/>
              <w:adjustRightInd w:val="0"/>
              <w:snapToGrid w:val="0"/>
              <w:jc w:val="center"/>
              <w:rPr>
                <w:rFonts w:cs="宋体"/>
                <w:color w:val="000000" w:themeColor="text1"/>
                <w:kern w:val="0"/>
                <w:sz w:val="24"/>
                <w:szCs w:val="21"/>
                <w14:textFill>
                  <w14:solidFill>
                    <w14:schemeClr w14:val="tx1"/>
                  </w14:solidFill>
                </w14:textFill>
              </w:rPr>
            </w:pPr>
            <w:r>
              <w:rPr>
                <w:rFonts w:hint="eastAsia" w:cs="宋体"/>
                <w:color w:val="000000" w:themeColor="text1"/>
                <w:sz w:val="24"/>
                <w:szCs w:val="21"/>
                <w14:textFill>
                  <w14:solidFill>
                    <w14:schemeClr w14:val="tx1"/>
                  </w14:solidFill>
                </w14:textFill>
              </w:rPr>
              <w:t>评价情况</w:t>
            </w:r>
          </w:p>
        </w:tc>
        <w:tc>
          <w:tcPr>
            <w:tcW w:w="7130" w:type="dxa"/>
            <w:gridSpan w:val="3"/>
            <w:tcMar>
              <w:top w:w="16" w:type="dxa"/>
              <w:left w:w="16" w:type="dxa"/>
              <w:right w:w="16" w:type="dxa"/>
            </w:tcMar>
            <w:vAlign w:val="center"/>
          </w:tcPr>
          <w:p>
            <w:pPr>
              <w:adjustRightInd w:val="0"/>
              <w:snapToGrid w:val="0"/>
              <w:jc w:val="center"/>
              <w:rPr>
                <w:rFonts w:cs="宋体"/>
                <w:color w:val="000000" w:themeColor="text1"/>
                <w:kern w:val="0"/>
                <w:sz w:val="24"/>
                <w:szCs w:val="21"/>
                <w14:textFill>
                  <w14:solidFill>
                    <w14:schemeClr w14:val="tx1"/>
                  </w14:solidFill>
                </w14:textFill>
              </w:rPr>
            </w:pPr>
            <w:r>
              <w:rPr>
                <w:rFonts w:hint="eastAsia" w:cs="宋体"/>
                <w:color w:val="000000" w:themeColor="text1"/>
                <w:kern w:val="0"/>
                <w:sz w:val="24"/>
                <w:szCs w:val="21"/>
                <w14:textFill>
                  <w14:solidFill>
                    <w14:schemeClr w14:val="tx1"/>
                  </w14:solidFill>
                </w14:textFill>
              </w:rPr>
              <w:t>未开展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26" w:type="dxa"/>
            <w:tcMar>
              <w:top w:w="16" w:type="dxa"/>
              <w:left w:w="16" w:type="dxa"/>
              <w:right w:w="16" w:type="dxa"/>
            </w:tcMar>
            <w:vAlign w:val="center"/>
          </w:tcPr>
          <w:p>
            <w:pPr>
              <w:autoSpaceDE w:val="0"/>
              <w:autoSpaceDN w:val="0"/>
              <w:adjustRightInd w:val="0"/>
              <w:snapToGrid w:val="0"/>
              <w:jc w:val="center"/>
              <w:rPr>
                <w:rFonts w:cs="宋体"/>
                <w:color w:val="000000" w:themeColor="text1"/>
                <w:kern w:val="0"/>
                <w:sz w:val="24"/>
                <w:szCs w:val="21"/>
                <w14:textFill>
                  <w14:solidFill>
                    <w14:schemeClr w14:val="tx1"/>
                  </w14:solidFill>
                </w14:textFill>
              </w:rPr>
            </w:pPr>
            <w:r>
              <w:rPr>
                <w:rFonts w:hint="eastAsia" w:cs="宋体"/>
                <w:color w:val="000000" w:themeColor="text1"/>
                <w:kern w:val="0"/>
                <w:sz w:val="24"/>
                <w:szCs w:val="21"/>
                <w14:textFill>
                  <w14:solidFill>
                    <w14:schemeClr w14:val="tx1"/>
                  </w14:solidFill>
                </w14:textFill>
              </w:rPr>
              <w:t>规划及</w:t>
            </w:r>
            <w:r>
              <w:rPr>
                <w:rFonts w:hint="eastAsia" w:cs="宋体"/>
                <w:color w:val="000000" w:themeColor="text1"/>
                <w:sz w:val="24"/>
                <w:szCs w:val="21"/>
                <w14:textFill>
                  <w14:solidFill>
                    <w14:schemeClr w14:val="tx1"/>
                  </w14:solidFill>
                </w14:textFill>
              </w:rPr>
              <w:t>规划环境影响评价</w:t>
            </w:r>
            <w:r>
              <w:rPr>
                <w:rFonts w:hint="eastAsia" w:cs="宋体"/>
                <w:color w:val="000000" w:themeColor="text1"/>
                <w:kern w:val="0"/>
                <w:sz w:val="24"/>
                <w:szCs w:val="21"/>
                <w14:textFill>
                  <w14:solidFill>
                    <w14:schemeClr w14:val="tx1"/>
                  </w14:solidFill>
                </w14:textFill>
              </w:rPr>
              <w:t>符合性分析</w:t>
            </w:r>
          </w:p>
        </w:tc>
        <w:tc>
          <w:tcPr>
            <w:tcW w:w="7130" w:type="dxa"/>
            <w:gridSpan w:val="3"/>
            <w:tcMar>
              <w:top w:w="16" w:type="dxa"/>
              <w:left w:w="16" w:type="dxa"/>
              <w:right w:w="16" w:type="dxa"/>
            </w:tcMar>
            <w:vAlign w:val="center"/>
          </w:tcPr>
          <w:p>
            <w:pPr>
              <w:pStyle w:val="19"/>
              <w:spacing w:after="0" w:line="360" w:lineRule="auto"/>
              <w:ind w:left="0" w:leftChars="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26" w:type="dxa"/>
            <w:tcMar>
              <w:top w:w="16" w:type="dxa"/>
              <w:left w:w="16" w:type="dxa"/>
              <w:right w:w="16" w:type="dxa"/>
            </w:tcMar>
            <w:vAlign w:val="center"/>
          </w:tcPr>
          <w:p>
            <w:pPr>
              <w:autoSpaceDE w:val="0"/>
              <w:autoSpaceDN w:val="0"/>
              <w:adjustRightInd w:val="0"/>
              <w:snapToGrid w:val="0"/>
              <w:jc w:val="center"/>
              <w:rPr>
                <w:rFonts w:cs="宋体"/>
                <w:color w:val="000000" w:themeColor="text1"/>
                <w:kern w:val="0"/>
                <w:sz w:val="24"/>
                <w:szCs w:val="21"/>
                <w14:textFill>
                  <w14:solidFill>
                    <w14:schemeClr w14:val="tx1"/>
                  </w14:solidFill>
                </w14:textFill>
              </w:rPr>
            </w:pPr>
            <w:bookmarkStart w:id="1" w:name="_Hlk56690880"/>
            <w:r>
              <w:rPr>
                <w:rFonts w:hint="eastAsia" w:cs="宋体"/>
                <w:color w:val="000000" w:themeColor="text1"/>
                <w:kern w:val="0"/>
                <w:sz w:val="24"/>
                <w:szCs w:val="21"/>
                <w14:textFill>
                  <w14:solidFill>
                    <w14:schemeClr w14:val="tx1"/>
                  </w14:solidFill>
                </w14:textFill>
              </w:rPr>
              <w:t>其他符合性分析</w:t>
            </w:r>
            <w:bookmarkEnd w:id="1"/>
          </w:p>
        </w:tc>
        <w:tc>
          <w:tcPr>
            <w:tcW w:w="7130" w:type="dxa"/>
            <w:gridSpan w:val="3"/>
            <w:tcMar>
              <w:top w:w="16" w:type="dxa"/>
              <w:left w:w="16" w:type="dxa"/>
              <w:right w:w="16" w:type="dxa"/>
            </w:tcMar>
            <w:vAlign w:val="center"/>
          </w:tcPr>
          <w:p>
            <w:pPr>
              <w:pStyle w:val="19"/>
              <w:numPr>
                <w:ilvl w:val="0"/>
                <w:numId w:val="1"/>
              </w:numPr>
              <w:spacing w:after="0" w:line="360" w:lineRule="auto"/>
              <w:ind w:left="0" w:leftChars="0"/>
              <w:rPr>
                <w:rFonts w:hint="eastAsia"/>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产业政策符合性分析</w:t>
            </w:r>
          </w:p>
          <w:p>
            <w:pPr>
              <w:pStyle w:val="19"/>
              <w:spacing w:after="0" w:line="360" w:lineRule="auto"/>
              <w:ind w:left="0" w:leftChars="0"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本项目非污染类生态型项目，根据《产业结构调整指导目录（2019年本）》，项目属于“鼓励类”中：“二、水利”中“防洪除涝工程”，属于《产业结构调整指导目录（2019年本）》中鼓励类项目</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 xml:space="preserve">因此项目建设符合国家产业政策。 </w:t>
            </w:r>
          </w:p>
          <w:p>
            <w:pPr>
              <w:pStyle w:val="19"/>
              <w:numPr>
                <w:ilvl w:val="0"/>
                <w:numId w:val="1"/>
              </w:numPr>
              <w:spacing w:after="0" w:line="360" w:lineRule="auto"/>
              <w:ind w:left="0" w:left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“三线一单”符合性分析</w:t>
            </w:r>
          </w:p>
          <w:p>
            <w:pPr>
              <w:pStyle w:val="19"/>
              <w:spacing w:after="0" w:line="360" w:lineRule="auto"/>
              <w:ind w:left="0" w:leftChars="0"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根据《关于海南州“三线单“生态环境分区管控的实施方案》，对照</w:t>
            </w:r>
            <w:r>
              <w:rPr>
                <w:rFonts w:hint="eastAsia"/>
                <w:color w:val="000000" w:themeColor="text1"/>
                <w:sz w:val="24"/>
                <w:lang w:eastAsia="zh-CN"/>
                <w14:textFill>
                  <w14:solidFill>
                    <w14:schemeClr w14:val="tx1"/>
                  </w14:solidFill>
                </w14:textFill>
              </w:rPr>
              <w:t>贵南县</w:t>
            </w:r>
            <w:r>
              <w:rPr>
                <w:rFonts w:hint="eastAsia"/>
                <w:color w:val="000000" w:themeColor="text1"/>
                <w:sz w:val="24"/>
                <w14:textFill>
                  <w14:solidFill>
                    <w14:schemeClr w14:val="tx1"/>
                  </w14:solidFill>
                </w14:textFill>
              </w:rPr>
              <w:t>县环境管控单元图(详见附图)和海南州环境管控单元表，本项目位于</w:t>
            </w:r>
            <w:r>
              <w:rPr>
                <w:rFonts w:hint="eastAsia"/>
                <w:color w:val="000000" w:themeColor="text1"/>
                <w:sz w:val="24"/>
                <w:lang w:eastAsia="zh-CN"/>
                <w14:textFill>
                  <w14:solidFill>
                    <w14:schemeClr w14:val="tx1"/>
                  </w14:solidFill>
                </w14:textFill>
              </w:rPr>
              <w:t>贵南县优先保护</w:t>
            </w:r>
            <w:r>
              <w:rPr>
                <w:rFonts w:hint="eastAsia"/>
                <w:color w:val="000000" w:themeColor="text1"/>
                <w:sz w:val="24"/>
                <w14:textFill>
                  <w14:solidFill>
                    <w14:schemeClr w14:val="tx1"/>
                  </w14:solidFill>
                </w14:textFill>
              </w:rPr>
              <w:t>单元，</w:t>
            </w:r>
            <w:r>
              <w:rPr>
                <w:rFonts w:hint="eastAsia"/>
                <w:color w:val="000000" w:themeColor="text1"/>
                <w:sz w:val="24"/>
                <w:lang w:eastAsia="zh-CN"/>
                <w14:textFill>
                  <w14:solidFill>
                    <w14:schemeClr w14:val="tx1"/>
                  </w14:solidFill>
                </w14:textFill>
              </w:rPr>
              <w:t>贵南县生态空间水土流失极敏感区</w:t>
            </w:r>
            <w:r>
              <w:rPr>
                <w:rFonts w:hint="eastAsia"/>
                <w:color w:val="000000" w:themeColor="text1"/>
                <w:sz w:val="24"/>
                <w14:textFill>
                  <w14:solidFill>
                    <w14:schemeClr w14:val="tx1"/>
                  </w14:solidFill>
                </w14:textFill>
              </w:rPr>
              <w:t>，管控单元编码ZH6325</w:t>
            </w:r>
            <w:r>
              <w:rPr>
                <w:rFonts w:hint="eastAsia"/>
                <w:color w:val="000000" w:themeColor="text1"/>
                <w:sz w:val="24"/>
                <w:lang w:val="en-US" w:eastAsia="zh-CN"/>
                <w14:textFill>
                  <w14:solidFill>
                    <w14:schemeClr w14:val="tx1"/>
                  </w14:solidFill>
                </w14:textFill>
              </w:rPr>
              <w:t>251</w:t>
            </w:r>
            <w:r>
              <w:rPr>
                <w:rFonts w:hint="eastAsia"/>
                <w:color w:val="000000" w:themeColor="text1"/>
                <w:sz w:val="24"/>
                <w14:textFill>
                  <w14:solidFill>
                    <w14:schemeClr w14:val="tx1"/>
                  </w14:solidFill>
                </w14:textFill>
              </w:rPr>
              <w:t>00</w:t>
            </w:r>
            <w:r>
              <w:rPr>
                <w:rFonts w:hint="eastAsia"/>
                <w:color w:val="000000" w:themeColor="text1"/>
                <w:sz w:val="24"/>
                <w:lang w:val="en-US" w:eastAsia="zh-CN"/>
                <w14:textFill>
                  <w14:solidFill>
                    <w14:schemeClr w14:val="tx1"/>
                  </w14:solidFill>
                </w14:textFill>
              </w:rPr>
              <w:t>13</w:t>
            </w:r>
            <w:r>
              <w:rPr>
                <w:rFonts w:hint="eastAsia"/>
                <w:color w:val="000000" w:themeColor="text1"/>
                <w:sz w:val="24"/>
                <w14:textFill>
                  <w14:solidFill>
                    <w14:schemeClr w14:val="tx1"/>
                  </w14:solidFill>
                </w14:textFill>
              </w:rPr>
              <w:t>，代码为</w:t>
            </w:r>
            <w:r>
              <w:rPr>
                <w:rFonts w:hint="eastAsia"/>
                <w:color w:val="000000" w:themeColor="text1"/>
                <w:sz w:val="24"/>
                <w:lang w:val="en-US" w:eastAsia="zh-CN"/>
                <w14:textFill>
                  <w14:solidFill>
                    <w14:schemeClr w14:val="tx1"/>
                  </w14:solidFill>
                </w14:textFill>
              </w:rPr>
              <w:t>YX25</w:t>
            </w:r>
            <w:r>
              <w:rPr>
                <w:rFonts w:hint="eastAsia"/>
                <w:color w:val="000000" w:themeColor="text1"/>
                <w:sz w:val="24"/>
                <w14:textFill>
                  <w14:solidFill>
                    <w14:schemeClr w14:val="tx1"/>
                  </w14:solidFill>
                </w14:textFill>
              </w:rPr>
              <w:t>4。本项目与</w:t>
            </w:r>
            <w:r>
              <w:rPr>
                <w:rFonts w:hint="eastAsia"/>
                <w:color w:val="000000" w:themeColor="text1"/>
                <w:sz w:val="24"/>
                <w:lang w:eastAsia="zh-CN"/>
                <w14:textFill>
                  <w14:solidFill>
                    <w14:schemeClr w14:val="tx1"/>
                  </w14:solidFill>
                </w14:textFill>
              </w:rPr>
              <w:t>贵南</w:t>
            </w:r>
            <w:r>
              <w:rPr>
                <w:rFonts w:hint="eastAsia"/>
                <w:color w:val="000000" w:themeColor="text1"/>
                <w:sz w:val="24"/>
                <w14:textFill>
                  <w14:solidFill>
                    <w14:schemeClr w14:val="tx1"/>
                  </w14:solidFill>
                </w14:textFill>
              </w:rPr>
              <w:t>县环境管控单元生态环境准入清单符合性分析详见表1。</w:t>
            </w:r>
          </w:p>
          <w:p>
            <w:pPr>
              <w:rPr>
                <w:rFonts w:hint="eastAsia"/>
                <w:color w:val="000000" w:themeColor="text1"/>
                <w:sz w:val="24"/>
                <w14:textFill>
                  <w14:solidFill>
                    <w14:schemeClr w14:val="tx1"/>
                  </w14:solidFill>
                </w14:textFill>
              </w:rPr>
            </w:pPr>
          </w:p>
          <w:p>
            <w:pPr>
              <w:pStyle w:val="19"/>
              <w:rPr>
                <w:rFonts w:hint="eastAsia"/>
              </w:rPr>
            </w:pPr>
          </w:p>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表2   项目“三线一单”符合性分析</w:t>
            </w:r>
          </w:p>
          <w:tbl>
            <w:tblPr>
              <w:tblStyle w:val="21"/>
              <w:tblW w:w="6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923"/>
              <w:gridCol w:w="4869"/>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64" w:type="dxa"/>
                  <w:tcBorders>
                    <w:top w:val="single" w:color="auto" w:sz="18" w:space="0"/>
                    <w:left w:val="single" w:color="auto" w:sz="18" w:space="0"/>
                  </w:tcBorders>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序号</w:t>
                  </w:r>
                </w:p>
              </w:tc>
              <w:tc>
                <w:tcPr>
                  <w:tcW w:w="923" w:type="dxa"/>
                  <w:tcBorders>
                    <w:top w:val="single" w:color="auto" w:sz="18" w:space="0"/>
                  </w:tcBorders>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内容</w:t>
                  </w:r>
                </w:p>
              </w:tc>
              <w:tc>
                <w:tcPr>
                  <w:tcW w:w="4869" w:type="dxa"/>
                  <w:tcBorders>
                    <w:top w:val="single" w:color="auto" w:sz="18" w:space="0"/>
                  </w:tcBorders>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符合性分析</w:t>
                  </w:r>
                </w:p>
              </w:tc>
              <w:tc>
                <w:tcPr>
                  <w:tcW w:w="568" w:type="dxa"/>
                  <w:tcBorders>
                    <w:top w:val="single" w:color="auto" w:sz="18" w:space="0"/>
                    <w:right w:val="single" w:color="auto" w:sz="18" w:space="0"/>
                  </w:tcBorders>
                  <w:vAlign w:val="center"/>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4" w:type="dxa"/>
                  <w:tcBorders>
                    <w:lef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92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生态保护红线</w:t>
                  </w:r>
                </w:p>
              </w:tc>
              <w:tc>
                <w:tcPr>
                  <w:tcW w:w="4869" w:type="dxa"/>
                  <w:vAlign w:val="center"/>
                </w:tcPr>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本项目位于</w:t>
                  </w:r>
                  <w:r>
                    <w:rPr>
                      <w:rFonts w:hint="eastAsia"/>
                      <w:color w:val="000000" w:themeColor="text1"/>
                      <w:szCs w:val="21"/>
                      <w:lang w:val="en-US" w:eastAsia="zh-CN"/>
                      <w14:textFill>
                        <w14:solidFill>
                          <w14:schemeClr w14:val="tx1"/>
                        </w14:solidFill>
                      </w14:textFill>
                    </w:rPr>
                    <w:t>贵南县沙沟乡德芒村，</w:t>
                  </w:r>
                  <w:r>
                    <w:rPr>
                      <w:color w:val="000000" w:themeColor="text1"/>
                      <w:szCs w:val="21"/>
                      <w14:textFill>
                        <w14:solidFill>
                          <w14:schemeClr w14:val="tx1"/>
                        </w14:solidFill>
                      </w14:textFill>
                    </w:rPr>
                    <w:t>工程沿线及周边不涉及自然保护区、风景名胜区、饮用水源保护区等生态保护目标，不属于“生态保护红线”范围。</w:t>
                  </w:r>
                </w:p>
              </w:tc>
              <w:tc>
                <w:tcPr>
                  <w:tcW w:w="568" w:type="dxa"/>
                  <w:tcBorders>
                    <w:righ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64" w:type="dxa"/>
                  <w:tcBorders>
                    <w:lef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92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环境质量底线</w:t>
                  </w:r>
                </w:p>
              </w:tc>
              <w:tc>
                <w:tcPr>
                  <w:tcW w:w="4869" w:type="dxa"/>
                  <w:vAlign w:val="center"/>
                </w:tcPr>
                <w:p>
                  <w:pPr>
                    <w:ind w:firstLine="420" w:firstLineChars="200"/>
                    <w:rPr>
                      <w:rFonts w:ascii="Times New Roman" w:hAnsi="Times New Roman"/>
                      <w:color w:val="000000" w:themeColor="text1"/>
                      <w:sz w:val="21"/>
                      <w14:textFill>
                        <w14:solidFill>
                          <w14:schemeClr w14:val="tx1"/>
                        </w14:solidFill>
                      </w14:textFill>
                    </w:rPr>
                  </w:pPr>
                  <w:r>
                    <w:rPr>
                      <w:rFonts w:ascii="Times New Roman" w:hAnsi="Times New Roman"/>
                      <w:color w:val="000000" w:themeColor="text1"/>
                      <w:sz w:val="21"/>
                      <w14:textFill>
                        <w14:solidFill>
                          <w14:schemeClr w14:val="tx1"/>
                        </w14:solidFill>
                      </w14:textFill>
                    </w:rPr>
                    <w:t>项目区大气环境质量现状引用青海省生态环境厅202</w:t>
                  </w:r>
                  <w:r>
                    <w:rPr>
                      <w:rFonts w:hint="eastAsia" w:ascii="Times New Roman" w:hAnsi="Times New Roman"/>
                      <w:color w:val="000000" w:themeColor="text1"/>
                      <w:sz w:val="21"/>
                      <w:lang w:val="en-US" w:eastAsia="zh-CN"/>
                      <w14:textFill>
                        <w14:solidFill>
                          <w14:schemeClr w14:val="tx1"/>
                        </w14:solidFill>
                      </w14:textFill>
                    </w:rPr>
                    <w:t>1</w:t>
                  </w:r>
                  <w:r>
                    <w:rPr>
                      <w:rFonts w:ascii="Times New Roman" w:hAnsi="Times New Roman"/>
                      <w:color w:val="000000" w:themeColor="text1"/>
                      <w:sz w:val="21"/>
                      <w14:textFill>
                        <w14:solidFill>
                          <w14:schemeClr w14:val="tx1"/>
                        </w14:solidFill>
                      </w14:textFill>
                    </w:rPr>
                    <w:t>年6月公布的《20</w:t>
                  </w:r>
                  <w:r>
                    <w:rPr>
                      <w:rFonts w:hint="eastAsia" w:ascii="Times New Roman" w:hAnsi="Times New Roman"/>
                      <w:color w:val="000000" w:themeColor="text1"/>
                      <w:sz w:val="21"/>
                      <w:lang w:val="en-US" w:eastAsia="zh-CN"/>
                      <w14:textFill>
                        <w14:solidFill>
                          <w14:schemeClr w14:val="tx1"/>
                        </w14:solidFill>
                      </w14:textFill>
                    </w:rPr>
                    <w:t>20</w:t>
                  </w:r>
                  <w:r>
                    <w:rPr>
                      <w:rFonts w:ascii="Times New Roman" w:hAnsi="Times New Roman"/>
                      <w:color w:val="000000" w:themeColor="text1"/>
                      <w:sz w:val="21"/>
                      <w14:textFill>
                        <w14:solidFill>
                          <w14:schemeClr w14:val="tx1"/>
                        </w14:solidFill>
                      </w14:textFill>
                    </w:rPr>
                    <w:t>年青海省生态环境状况公报》中</w:t>
                  </w:r>
                  <w:r>
                    <w:rPr>
                      <w:rFonts w:hint="eastAsia" w:ascii="Times New Roman" w:hAnsi="Times New Roman"/>
                      <w:color w:val="000000" w:themeColor="text1"/>
                      <w:sz w:val="21"/>
                      <w14:textFill>
                        <w14:solidFill>
                          <w14:schemeClr w14:val="tx1"/>
                        </w14:solidFill>
                      </w14:textFill>
                    </w:rPr>
                    <w:t>海南州</w:t>
                  </w:r>
                  <w:r>
                    <w:rPr>
                      <w:rFonts w:ascii="Times New Roman" w:hAnsi="Times New Roman"/>
                      <w:color w:val="000000" w:themeColor="text1"/>
                      <w:sz w:val="21"/>
                      <w14:textFill>
                        <w14:solidFill>
                          <w14:schemeClr w14:val="tx1"/>
                        </w14:solidFill>
                      </w14:textFill>
                    </w:rPr>
                    <w:t>20</w:t>
                  </w:r>
                  <w:r>
                    <w:rPr>
                      <w:rFonts w:hint="eastAsia" w:ascii="Times New Roman" w:hAnsi="Times New Roman"/>
                      <w:color w:val="000000" w:themeColor="text1"/>
                      <w:sz w:val="21"/>
                      <w:lang w:val="en-US" w:eastAsia="zh-CN"/>
                      <w14:textFill>
                        <w14:solidFill>
                          <w14:schemeClr w14:val="tx1"/>
                        </w14:solidFill>
                      </w14:textFill>
                    </w:rPr>
                    <w:t>20</w:t>
                  </w:r>
                  <w:r>
                    <w:rPr>
                      <w:rFonts w:ascii="Times New Roman" w:hAnsi="Times New Roman"/>
                      <w:color w:val="000000" w:themeColor="text1"/>
                      <w:sz w:val="21"/>
                      <w14:textFill>
                        <w14:solidFill>
                          <w14:schemeClr w14:val="tx1"/>
                        </w14:solidFill>
                      </w14:textFill>
                    </w:rPr>
                    <w:t>年空气质量公报数据可知，PM</w:t>
                  </w:r>
                  <w:r>
                    <w:rPr>
                      <w:rFonts w:ascii="Times New Roman" w:hAnsi="Times New Roman"/>
                      <w:color w:val="000000" w:themeColor="text1"/>
                      <w:sz w:val="21"/>
                      <w:vertAlign w:val="subscript"/>
                      <w14:textFill>
                        <w14:solidFill>
                          <w14:schemeClr w14:val="tx1"/>
                        </w14:solidFill>
                      </w14:textFill>
                    </w:rPr>
                    <w:t>10</w:t>
                  </w:r>
                  <w:r>
                    <w:rPr>
                      <w:rFonts w:ascii="Times New Roman" w:hAnsi="Times New Roman"/>
                      <w:color w:val="000000" w:themeColor="text1"/>
                      <w:sz w:val="21"/>
                      <w14:textFill>
                        <w14:solidFill>
                          <w14:schemeClr w14:val="tx1"/>
                        </w14:solidFill>
                      </w14:textFill>
                    </w:rPr>
                    <w:t>、PM</w:t>
                  </w:r>
                  <w:r>
                    <w:rPr>
                      <w:rFonts w:ascii="Times New Roman" w:hAnsi="Times New Roman"/>
                      <w:color w:val="000000" w:themeColor="text1"/>
                      <w:sz w:val="21"/>
                      <w:vertAlign w:val="subscript"/>
                      <w14:textFill>
                        <w14:solidFill>
                          <w14:schemeClr w14:val="tx1"/>
                        </w14:solidFill>
                      </w14:textFill>
                    </w:rPr>
                    <w:t>2.5</w:t>
                  </w:r>
                  <w:r>
                    <w:rPr>
                      <w:rFonts w:ascii="Times New Roman" w:hAnsi="Times New Roman"/>
                      <w:color w:val="000000" w:themeColor="text1"/>
                      <w:sz w:val="21"/>
                      <w14:textFill>
                        <w14:solidFill>
                          <w14:schemeClr w14:val="tx1"/>
                        </w14:solidFill>
                      </w14:textFill>
                    </w:rPr>
                    <w:t xml:space="preserve"> 、SO</w:t>
                  </w:r>
                  <w:r>
                    <w:rPr>
                      <w:rFonts w:ascii="Times New Roman" w:hAnsi="Times New Roman"/>
                      <w:color w:val="000000" w:themeColor="text1"/>
                      <w:sz w:val="21"/>
                      <w:vertAlign w:val="subscript"/>
                      <w14:textFill>
                        <w14:solidFill>
                          <w14:schemeClr w14:val="tx1"/>
                        </w14:solidFill>
                      </w14:textFill>
                    </w:rPr>
                    <w:t>2</w:t>
                  </w:r>
                  <w:r>
                    <w:rPr>
                      <w:rFonts w:ascii="Times New Roman" w:hAnsi="Times New Roman"/>
                      <w:color w:val="000000" w:themeColor="text1"/>
                      <w:sz w:val="21"/>
                      <w14:textFill>
                        <w14:solidFill>
                          <w14:schemeClr w14:val="tx1"/>
                        </w14:solidFill>
                      </w14:textFill>
                    </w:rPr>
                    <w:t>、NO</w:t>
                  </w:r>
                  <w:r>
                    <w:rPr>
                      <w:rFonts w:ascii="Times New Roman" w:hAnsi="Times New Roman"/>
                      <w:color w:val="000000" w:themeColor="text1"/>
                      <w:sz w:val="21"/>
                      <w:vertAlign w:val="subscript"/>
                      <w14:textFill>
                        <w14:solidFill>
                          <w14:schemeClr w14:val="tx1"/>
                        </w14:solidFill>
                      </w14:textFill>
                    </w:rPr>
                    <w:t>2</w:t>
                  </w:r>
                  <w:r>
                    <w:rPr>
                      <w:rFonts w:ascii="Times New Roman" w:hAnsi="Times New Roman"/>
                      <w:color w:val="000000" w:themeColor="text1"/>
                      <w:sz w:val="21"/>
                      <w14:textFill>
                        <w14:solidFill>
                          <w14:schemeClr w14:val="tx1"/>
                        </w14:solidFill>
                      </w14:textFill>
                    </w:rPr>
                    <w:t>、CO、O</w:t>
                  </w:r>
                  <w:r>
                    <w:rPr>
                      <w:rFonts w:ascii="Times New Roman" w:hAnsi="Times New Roman"/>
                      <w:color w:val="000000" w:themeColor="text1"/>
                      <w:sz w:val="21"/>
                      <w:vertAlign w:val="subscript"/>
                      <w14:textFill>
                        <w14:solidFill>
                          <w14:schemeClr w14:val="tx1"/>
                        </w14:solidFill>
                      </w14:textFill>
                    </w:rPr>
                    <w:t>3</w:t>
                  </w:r>
                  <w:r>
                    <w:rPr>
                      <w:rFonts w:ascii="Times New Roman" w:hAnsi="Times New Roman"/>
                      <w:color w:val="000000" w:themeColor="text1"/>
                      <w:sz w:val="21"/>
                      <w14:textFill>
                        <w14:solidFill>
                          <w14:schemeClr w14:val="tx1"/>
                        </w14:solidFill>
                      </w14:textFill>
                    </w:rPr>
                    <w:t>六项污染物全部达标，可以判定项目所在区环境空气质量良好。</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地表水</w:t>
                  </w:r>
                  <w:r>
                    <w:rPr>
                      <w:rFonts w:hint="eastAsia"/>
                      <w:color w:val="000000" w:themeColor="text1"/>
                      <w:szCs w:val="21"/>
                      <w:lang w:val="en-US" w:eastAsia="zh-CN"/>
                      <w14:textFill>
                        <w14:solidFill>
                          <w14:schemeClr w14:val="tx1"/>
                        </w14:solidFill>
                      </w14:textFill>
                    </w:rPr>
                    <w:t>沙沟河</w:t>
                  </w:r>
                  <w:r>
                    <w:rPr>
                      <w:color w:val="000000" w:themeColor="text1"/>
                      <w:szCs w:val="21"/>
                      <w14:textFill>
                        <w14:solidFill>
                          <w14:schemeClr w14:val="tx1"/>
                        </w14:solidFill>
                      </w14:textFill>
                    </w:rPr>
                    <w:t>水质满足《地表水环境质量标准》（GB 3838-2002）中</w:t>
                  </w:r>
                  <w:r>
                    <w:rPr>
                      <w:rFonts w:hint="eastAsia" w:ascii="微软雅黑" w:hAnsi="微软雅黑" w:eastAsia="微软雅黑" w:cs="微软雅黑"/>
                      <w:color w:val="000000" w:themeColor="text1"/>
                      <w:szCs w:val="21"/>
                      <w14:textFill>
                        <w14:solidFill>
                          <w14:schemeClr w14:val="tx1"/>
                        </w14:solidFill>
                      </w14:textFill>
                    </w:rPr>
                    <w:t>Ⅱ</w:t>
                  </w:r>
                  <w:r>
                    <w:rPr>
                      <w:color w:val="000000" w:themeColor="text1"/>
                      <w:szCs w:val="21"/>
                      <w14:textFill>
                        <w14:solidFill>
                          <w14:schemeClr w14:val="tx1"/>
                        </w14:solidFill>
                      </w14:textFill>
                    </w:rPr>
                    <w:t>类水质要求；本项目所在地环境噪声符合《声环境质量标准》（GB 3096-2008）中的2类标准要求。</w:t>
                  </w:r>
                  <w:r>
                    <w:rPr>
                      <w:rFonts w:ascii="Times New Roman" w:hAnsi="Times New Roman"/>
                      <w:color w:val="000000" w:themeColor="text1"/>
                      <w:sz w:val="21"/>
                      <w14:textFill>
                        <w14:solidFill>
                          <w14:schemeClr w14:val="tx1"/>
                        </w14:solidFill>
                      </w14:textFill>
                    </w:rPr>
                    <w:t>本项目落实环评提出的措施后，能够合理处置各项污染物，对周边环境影响较小，不触及环境质量底线。</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为防洪工程建设，运营期不产生废气、废水等污染物。项目建设环境污染主要集中在施工期，但施工期污染是短暂的，施工完成，影响结束。本项目“三废”及噪声均能得到有效处置和防治，因此本项目产生的污染物不会突破区域环境质量底线。</w:t>
                  </w:r>
                </w:p>
              </w:tc>
              <w:tc>
                <w:tcPr>
                  <w:tcW w:w="568" w:type="dxa"/>
                  <w:tcBorders>
                    <w:righ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7" w:hRule="atLeast"/>
                <w:jc w:val="center"/>
              </w:trPr>
              <w:tc>
                <w:tcPr>
                  <w:tcW w:w="564" w:type="dxa"/>
                  <w:tcBorders>
                    <w:lef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92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资源利用上线</w:t>
                  </w:r>
                </w:p>
              </w:tc>
              <w:tc>
                <w:tcPr>
                  <w:tcW w:w="4869" w:type="dxa"/>
                  <w:vAlign w:val="center"/>
                </w:tcPr>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本项目供电可从附近</w:t>
                  </w:r>
                  <w:r>
                    <w:rPr>
                      <w:rFonts w:hint="eastAsia"/>
                      <w:color w:val="000000" w:themeColor="text1"/>
                      <w:szCs w:val="21"/>
                      <w:lang w:val="en-US" w:eastAsia="zh-CN"/>
                      <w14:textFill>
                        <w14:solidFill>
                          <w14:schemeClr w14:val="tx1"/>
                        </w14:solidFill>
                      </w14:textFill>
                    </w:rPr>
                    <w:t>景区</w:t>
                  </w:r>
                  <w:r>
                    <w:rPr>
                      <w:color w:val="000000" w:themeColor="text1"/>
                      <w:szCs w:val="21"/>
                      <w14:textFill>
                        <w14:solidFill>
                          <w14:schemeClr w14:val="tx1"/>
                        </w14:solidFill>
                      </w14:textFill>
                    </w:rPr>
                    <w:t>架设10kV施工专线至工地。施工用水和生活用水可以从</w:t>
                  </w:r>
                  <w:r>
                    <w:rPr>
                      <w:rFonts w:hint="eastAsia"/>
                      <w:color w:val="000000" w:themeColor="text1"/>
                      <w:szCs w:val="21"/>
                      <w:lang w:val="en-US" w:eastAsia="zh-CN"/>
                      <w14:textFill>
                        <w14:solidFill>
                          <w14:schemeClr w14:val="tx1"/>
                        </w14:solidFill>
                      </w14:textFill>
                    </w:rPr>
                    <w:t>景区</w:t>
                  </w:r>
                  <w:r>
                    <w:rPr>
                      <w:color w:val="000000" w:themeColor="text1"/>
                      <w:szCs w:val="21"/>
                      <w14:textFill>
                        <w14:solidFill>
                          <w14:schemeClr w14:val="tx1"/>
                        </w14:solidFill>
                      </w14:textFill>
                    </w:rPr>
                    <w:t>供水管网直接利用，可满足施工要求。项目建设土地不涉及基本农田。项目的水、电、土地等资源利用不会突破区域的资源利用上线。</w:t>
                  </w:r>
                </w:p>
              </w:tc>
              <w:tc>
                <w:tcPr>
                  <w:tcW w:w="568" w:type="dxa"/>
                  <w:tcBorders>
                    <w:righ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64" w:type="dxa"/>
                  <w:tcBorders>
                    <w:left w:val="single" w:color="auto" w:sz="18" w:space="0"/>
                    <w:bottom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923" w:type="dxa"/>
                  <w:tcBorders>
                    <w:bottom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环境准入负面清单</w:t>
                  </w:r>
                </w:p>
              </w:tc>
              <w:tc>
                <w:tcPr>
                  <w:tcW w:w="4869" w:type="dxa"/>
                  <w:tcBorders>
                    <w:bottom w:val="single" w:color="auto" w:sz="18" w:space="0"/>
                  </w:tcBorders>
                  <w:vAlign w:val="center"/>
                </w:tcPr>
                <w:p>
                  <w:pPr>
                    <w:pStyle w:val="19"/>
                    <w:ind w:left="0" w:leftChars="0" w:firstLine="420" w:firstLineChars="200"/>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本项目建设区属于贵南县生态空间水土流失极敏感区（优先保护单元）</w:t>
                  </w:r>
                </w:p>
                <w:p>
                  <w:pPr>
                    <w:ind w:firstLine="422" w:firstLineChars="200"/>
                    <w:rPr>
                      <w:rFonts w:hint="eastAsia"/>
                      <w:color w:val="000000" w:themeColor="text1"/>
                      <w:szCs w:val="21"/>
                      <w:lang w:eastAsia="zh-CN"/>
                      <w14:textFill>
                        <w14:solidFill>
                          <w14:schemeClr w14:val="tx1"/>
                        </w14:solidFill>
                      </w14:textFill>
                    </w:rPr>
                  </w:pPr>
                  <w:r>
                    <w:rPr>
                      <w:rFonts w:hint="eastAsia"/>
                      <w:b/>
                      <w:bCs/>
                      <w:color w:val="000000" w:themeColor="text1"/>
                      <w14:textFill>
                        <w14:solidFill>
                          <w14:schemeClr w14:val="tx1"/>
                        </w14:solidFill>
                      </w14:textFill>
                    </w:rPr>
                    <w:t>空间布局约束</w:t>
                  </w:r>
                  <w:r>
                    <w:rPr>
                      <w:rFonts w:hint="eastAsia"/>
                      <w:b/>
                      <w:bCs/>
                      <w:color w:val="000000" w:themeColor="text1"/>
                      <w:lang w:eastAsia="zh-CN"/>
                      <w14:textFill>
                        <w14:solidFill>
                          <w14:schemeClr w14:val="tx1"/>
                        </w14:solidFill>
                      </w14:textFill>
                    </w:rPr>
                    <w:t>：</w:t>
                  </w:r>
                  <w:r>
                    <w:rPr>
                      <w:rFonts w:hint="eastAsia"/>
                      <w:color w:val="000000" w:themeColor="text1"/>
                      <w:szCs w:val="21"/>
                      <w:lang w:eastAsia="zh-CN"/>
                      <w14:textFill>
                        <w14:solidFill>
                          <w14:schemeClr w14:val="tx1"/>
                        </w14:solidFill>
                      </w14:textFill>
                    </w:rPr>
                    <w:t>禁止在二十五度以上陡坡地开垦种植农作物。禁止过度放牧。禁止新建土地资源高消耗产业。禁止在崩塌、滑坡危险区和泥石流易发区从事取土、挖砂、采石、开采零星矿产资源等可能造成水土流失的活动。</w:t>
                  </w:r>
                </w:p>
                <w:p>
                  <w:pPr>
                    <w:ind w:firstLine="420" w:firstLineChars="200"/>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区内现有不符合布局要求的，限期退出获关停。对已造成的污染或损害，应限期治理。</w:t>
                  </w:r>
                </w:p>
                <w:p>
                  <w:pPr>
                    <w:ind w:firstLine="420" w:firstLineChars="200"/>
                    <w:rPr>
                      <w:color w:val="000000" w:themeColor="text1"/>
                      <w:szCs w:val="21"/>
                      <w14:textFill>
                        <w14:solidFill>
                          <w14:schemeClr w14:val="tx1"/>
                        </w14:solidFill>
                      </w14:textFill>
                    </w:rPr>
                  </w:pPr>
                </w:p>
              </w:tc>
              <w:tc>
                <w:tcPr>
                  <w:tcW w:w="568" w:type="dxa"/>
                  <w:tcBorders>
                    <w:bottom w:val="single" w:color="auto" w:sz="18" w:space="0"/>
                    <w:righ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bl>
          <w:p>
            <w:pPr>
              <w:autoSpaceDE w:val="0"/>
              <w:autoSpaceDN w:val="0"/>
              <w:adjustRightInd w:val="0"/>
              <w:snapToGrid w:val="0"/>
              <w:spacing w:line="360" w:lineRule="auto"/>
              <w:ind w:firstLine="480" w:firstLineChars="200"/>
              <w:rPr>
                <w:rFonts w:cs="宋体"/>
                <w:color w:val="000000" w:themeColor="text1"/>
                <w:kern w:val="0"/>
                <w:sz w:val="24"/>
                <w:szCs w:val="21"/>
                <w14:textFill>
                  <w14:solidFill>
                    <w14:schemeClr w14:val="tx1"/>
                  </w14:solidFill>
                </w14:textFill>
              </w:rPr>
            </w:pPr>
            <w:r>
              <w:rPr>
                <w:rFonts w:hint="eastAsia"/>
                <w:color w:val="000000" w:themeColor="text1"/>
                <w:sz w:val="24"/>
                <w14:textFill>
                  <w14:solidFill>
                    <w14:schemeClr w14:val="tx1"/>
                  </w14:solidFill>
                </w14:textFill>
              </w:rPr>
              <w:t>综上分析，本项目建设符合青海省“三线一单”管控要求。</w:t>
            </w:r>
          </w:p>
        </w:tc>
      </w:tr>
    </w:tbl>
    <w:p>
      <w:pPr>
        <w:spacing w:line="360" w:lineRule="auto"/>
        <w:outlineLvl w:val="0"/>
        <w:rPr>
          <w:color w:val="000000" w:themeColor="text1"/>
          <w:sz w:val="30"/>
          <w14:textFill>
            <w14:solidFill>
              <w14:schemeClr w14:val="tx1"/>
            </w14:solidFill>
          </w14:textFill>
        </w:rPr>
        <w:sectPr>
          <w:footerReference r:id="rId5" w:type="default"/>
          <w:pgSz w:w="11906" w:h="16838"/>
          <w:pgMar w:top="1134" w:right="1134" w:bottom="1134" w:left="1134" w:header="851" w:footer="1077" w:gutter="0"/>
          <w:pgNumType w:start="1"/>
          <w:cols w:space="720" w:num="1"/>
          <w:docGrid w:linePitch="312" w:charSpace="0"/>
        </w:sectPr>
      </w:pP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二、建设内容</w:t>
      </w:r>
    </w:p>
    <w:tbl>
      <w:tblPr>
        <w:tblStyle w:val="20"/>
        <w:tblW w:w="86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74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Align w:val="center"/>
          </w:tcPr>
          <w:p>
            <w:pPr>
              <w:adjustRightInd w:val="0"/>
              <w:snapToGrid w:val="0"/>
              <w:spacing w:line="360"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 w:val="24"/>
                <w14:textFill>
                  <w14:solidFill>
                    <w14:schemeClr w14:val="tx1"/>
                  </w14:solidFill>
                </w14:textFill>
              </w:rPr>
              <w:t>地理位置</w:t>
            </w:r>
          </w:p>
        </w:tc>
        <w:tc>
          <w:tcPr>
            <w:tcW w:w="7409" w:type="dxa"/>
            <w:vAlign w:val="center"/>
          </w:tcPr>
          <w:p>
            <w:pPr>
              <w:pStyle w:val="19"/>
              <w:spacing w:after="0" w:line="360" w:lineRule="auto"/>
              <w:ind w:left="0" w:leftChars="0" w:firstLine="480" w:firstLineChars="200"/>
              <w:rPr>
                <w:rFonts w:hint="default"/>
                <w:color w:val="000000" w:themeColor="text1"/>
                <w:sz w:val="24"/>
                <w:lang w:eastAsia="zh-CN"/>
                <w14:textFill>
                  <w14:solidFill>
                    <w14:schemeClr w14:val="tx1"/>
                  </w14:solidFill>
                </w14:textFill>
              </w:rPr>
            </w:pPr>
            <w:r>
              <w:rPr>
                <w:rFonts w:hint="default"/>
                <w:color w:val="000000" w:themeColor="text1"/>
                <w:sz w:val="24"/>
                <w14:textFill>
                  <w14:solidFill>
                    <w14:schemeClr w14:val="tx1"/>
                  </w14:solidFill>
                </w14:textFill>
              </w:rPr>
              <w:t>贵南县位于青海省海南藏族自治州南部，地处西倾山与黄河之间，总面积为6693.74 km</w:t>
            </w:r>
            <w:r>
              <w:rPr>
                <w:rFonts w:hint="default"/>
                <w:color w:val="000000" w:themeColor="text1"/>
                <w:sz w:val="24"/>
                <w:vertAlign w:val="superscript"/>
                <w14:textFill>
                  <w14:solidFill>
                    <w14:schemeClr w14:val="tx1"/>
                  </w14:solidFill>
                </w14:textFill>
              </w:rPr>
              <w:t>2</w:t>
            </w:r>
            <w:r>
              <w:rPr>
                <w:rFonts w:hint="default"/>
                <w:color w:val="000000" w:themeColor="text1"/>
                <w:sz w:val="24"/>
                <w14:textFill>
                  <w14:solidFill>
                    <w14:schemeClr w14:val="tx1"/>
                  </w14:solidFill>
                </w14:textFill>
              </w:rPr>
              <w:t>，平均海拔3100m。全县下辖6个乡（镇），其中3个牧业乡（镇）、3个农业乡（镇），</w:t>
            </w:r>
            <w:r>
              <w:rPr>
                <w:rFonts w:hint="default"/>
                <w:color w:val="000000" w:themeColor="text1"/>
                <w:sz w:val="24"/>
                <w:lang w:val="en-US" w:eastAsia="zh-CN"/>
                <w14:textFill>
                  <w14:solidFill>
                    <w14:schemeClr w14:val="tx1"/>
                  </w14:solidFill>
                </w14:textFill>
              </w:rPr>
              <w:t>75</w:t>
            </w:r>
            <w:r>
              <w:rPr>
                <w:rFonts w:hint="default"/>
                <w:color w:val="000000" w:themeColor="text1"/>
                <w:sz w:val="24"/>
                <w14:textFill>
                  <w14:solidFill>
                    <w14:schemeClr w14:val="tx1"/>
                  </w14:solidFill>
                </w14:textFill>
              </w:rPr>
              <w:t>个行政村，是一个多民族聚居区，有藏、汉、回、蒙、土、撒拉等12个民族，全县总人口</w:t>
            </w:r>
            <w:r>
              <w:rPr>
                <w:rFonts w:hint="default"/>
                <w:color w:val="000000" w:themeColor="text1"/>
                <w:sz w:val="24"/>
                <w:lang w:val="en-US" w:eastAsia="zh-CN"/>
                <w14:textFill>
                  <w14:solidFill>
                    <w14:schemeClr w14:val="tx1"/>
                  </w14:solidFill>
                </w14:textFill>
              </w:rPr>
              <w:t>8.07万</w:t>
            </w:r>
            <w:r>
              <w:rPr>
                <w:rFonts w:hint="default"/>
                <w:color w:val="000000" w:themeColor="text1"/>
                <w:sz w:val="24"/>
                <w14:textFill>
                  <w14:solidFill>
                    <w14:schemeClr w14:val="tx1"/>
                  </w14:solidFill>
                </w14:textFill>
              </w:rPr>
              <w:t>人，全县共有各类草场593万亩，耕地22.4万</w:t>
            </w:r>
            <w:r>
              <w:rPr>
                <w:rFonts w:hint="default"/>
                <w:color w:val="000000" w:themeColor="text1"/>
                <w:sz w:val="24"/>
                <w:lang w:eastAsia="zh-CN"/>
                <w14:textFill>
                  <w14:solidFill>
                    <w14:schemeClr w14:val="tx1"/>
                  </w14:solidFill>
                </w14:textFill>
              </w:rPr>
              <w:t>亩，林地28万亩；县城驻地茫曲镇，距离西宁</w:t>
            </w:r>
            <w:r>
              <w:rPr>
                <w:rFonts w:hint="default"/>
                <w:color w:val="000000" w:themeColor="text1"/>
                <w:sz w:val="24"/>
                <w:lang w:val="en-US" w:eastAsia="zh-CN"/>
                <w14:textFill>
                  <w14:solidFill>
                    <w14:schemeClr w14:val="tx1"/>
                  </w14:solidFill>
                </w14:textFill>
              </w:rPr>
              <w:t>235km</w:t>
            </w:r>
            <w:r>
              <w:rPr>
                <w:rFonts w:hint="default"/>
                <w:color w:val="000000" w:themeColor="text1"/>
                <w:sz w:val="24"/>
                <w:lang w:eastAsia="zh-CN"/>
                <w14:textFill>
                  <w14:solidFill>
                    <w14:schemeClr w14:val="tx1"/>
                  </w14:solidFill>
                </w14:textFill>
              </w:rPr>
              <w:t>。</w:t>
            </w:r>
          </w:p>
          <w:p>
            <w:pPr>
              <w:pStyle w:val="19"/>
              <w:spacing w:after="0" w:line="360" w:lineRule="auto"/>
              <w:ind w:left="0" w:leftChars="0"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德茫村</w:t>
            </w:r>
            <w:r>
              <w:rPr>
                <w:rFonts w:hint="default"/>
                <w:color w:val="000000" w:themeColor="text1"/>
                <w:sz w:val="24"/>
                <w:lang w:val="en-US" w:eastAsia="zh-CN"/>
                <w14:textFill>
                  <w14:solidFill>
                    <w14:schemeClr w14:val="tx1"/>
                  </w14:solidFill>
                </w14:textFill>
              </w:rPr>
              <w:t>位于</w:t>
            </w:r>
            <w:r>
              <w:rPr>
                <w:rFonts w:hint="eastAsia"/>
                <w:color w:val="000000" w:themeColor="text1"/>
                <w:sz w:val="24"/>
                <w:lang w:val="en-US" w:eastAsia="zh-CN"/>
                <w14:textFill>
                  <w14:solidFill>
                    <w14:schemeClr w14:val="tx1"/>
                  </w14:solidFill>
                </w14:textFill>
              </w:rPr>
              <w:t>沙沟</w:t>
            </w:r>
            <w:r>
              <w:rPr>
                <w:rFonts w:hint="default"/>
                <w:color w:val="000000" w:themeColor="text1"/>
                <w:sz w:val="24"/>
                <w:lang w:val="en-US" w:eastAsia="zh-CN"/>
                <w14:textFill>
                  <w14:solidFill>
                    <w14:schemeClr w14:val="tx1"/>
                  </w14:solidFill>
                </w14:textFill>
              </w:rPr>
              <w:t>乡政府以</w:t>
            </w:r>
            <w:r>
              <w:rPr>
                <w:rFonts w:hint="eastAsia"/>
                <w:color w:val="000000" w:themeColor="text1"/>
                <w:sz w:val="24"/>
                <w:lang w:val="en-US" w:eastAsia="zh-CN"/>
                <w14:textFill>
                  <w14:solidFill>
                    <w14:schemeClr w14:val="tx1"/>
                  </w14:solidFill>
                </w14:textFill>
              </w:rPr>
              <w:t>西10</w:t>
            </w:r>
            <w:r>
              <w:rPr>
                <w:rFonts w:hint="default"/>
                <w:color w:val="000000" w:themeColor="text1"/>
                <w:sz w:val="24"/>
                <w:lang w:val="en-US" w:eastAsia="zh-CN"/>
                <w14:textFill>
                  <w14:solidFill>
                    <w14:schemeClr w14:val="tx1"/>
                  </w14:solidFill>
                </w14:textFill>
              </w:rPr>
              <w:t>km，距离县城</w:t>
            </w:r>
            <w:r>
              <w:rPr>
                <w:rFonts w:hint="eastAsia"/>
                <w:color w:val="000000" w:themeColor="text1"/>
                <w:sz w:val="24"/>
                <w:lang w:val="en-US" w:eastAsia="zh-CN"/>
                <w14:textFill>
                  <w14:solidFill>
                    <w14:schemeClr w14:val="tx1"/>
                  </w14:solidFill>
                </w14:textFill>
              </w:rPr>
              <w:t>125</w:t>
            </w:r>
            <w:r>
              <w:rPr>
                <w:rFonts w:hint="default"/>
                <w:color w:val="000000" w:themeColor="text1"/>
                <w:sz w:val="24"/>
                <w:lang w:val="en-US" w:eastAsia="zh-CN"/>
                <w14:textFill>
                  <w14:solidFill>
                    <w14:schemeClr w14:val="tx1"/>
                  </w14:solidFill>
                </w14:textFill>
              </w:rPr>
              <w:t>km，与龙羊峡库区</w:t>
            </w:r>
            <w:r>
              <w:rPr>
                <w:rFonts w:hint="eastAsia"/>
                <w:color w:val="000000" w:themeColor="text1"/>
                <w:sz w:val="24"/>
                <w:lang w:val="en-US" w:eastAsia="zh-CN"/>
                <w14:textFill>
                  <w14:solidFill>
                    <w14:schemeClr w14:val="tx1"/>
                  </w14:solidFill>
                </w14:textFill>
              </w:rPr>
              <w:t>回水区</w:t>
            </w:r>
            <w:r>
              <w:rPr>
                <w:rFonts w:hint="default"/>
                <w:color w:val="000000" w:themeColor="text1"/>
                <w:sz w:val="24"/>
                <w:lang w:val="en-US" w:eastAsia="zh-CN"/>
                <w14:textFill>
                  <w14:solidFill>
                    <w14:schemeClr w14:val="tx1"/>
                  </w14:solidFill>
                </w14:textFill>
              </w:rPr>
              <w:t>相连，地处</w:t>
            </w:r>
            <w:r>
              <w:rPr>
                <w:rFonts w:hint="eastAsia"/>
                <w:color w:val="000000" w:themeColor="text1"/>
                <w:sz w:val="24"/>
                <w:lang w:val="en-US" w:eastAsia="zh-CN"/>
                <w14:textFill>
                  <w14:solidFill>
                    <w14:schemeClr w14:val="tx1"/>
                  </w14:solidFill>
                </w14:textFill>
              </w:rPr>
              <w:t>沙沟</w:t>
            </w:r>
            <w:r>
              <w:rPr>
                <w:rFonts w:hint="default"/>
                <w:color w:val="000000" w:themeColor="text1"/>
                <w:sz w:val="24"/>
                <w:lang w:val="en-US" w:eastAsia="zh-CN"/>
                <w14:textFill>
                  <w14:solidFill>
                    <w14:schemeClr w14:val="tx1"/>
                  </w14:solidFill>
                </w14:textFill>
              </w:rPr>
              <w:t>谷地，是一个龙羊峡库区移民安置村，</w:t>
            </w:r>
            <w:r>
              <w:rPr>
                <w:rFonts w:hint="eastAsia"/>
                <w:color w:val="000000" w:themeColor="text1"/>
                <w:sz w:val="24"/>
                <w:lang w:val="en-US" w:eastAsia="zh-CN"/>
                <w14:textFill>
                  <w14:solidFill>
                    <w14:schemeClr w14:val="tx1"/>
                  </w14:solidFill>
                </w14:textFill>
              </w:rPr>
              <w:t>德茫</w:t>
            </w:r>
            <w:r>
              <w:rPr>
                <w:rFonts w:hint="default"/>
                <w:color w:val="000000" w:themeColor="text1"/>
                <w:sz w:val="24"/>
                <w:lang w:val="en-US" w:eastAsia="zh-CN"/>
                <w14:textFill>
                  <w14:solidFill>
                    <w14:schemeClr w14:val="tx1"/>
                  </w14:solidFill>
                </w14:textFill>
              </w:rPr>
              <w:t>村现有</w:t>
            </w:r>
            <w:r>
              <w:rPr>
                <w:rFonts w:hint="eastAsia"/>
                <w:color w:val="000000" w:themeColor="text1"/>
                <w:sz w:val="24"/>
                <w:lang w:val="en-US" w:eastAsia="zh-CN"/>
                <w14:textFill>
                  <w14:solidFill>
                    <w14:schemeClr w14:val="tx1"/>
                  </w14:solidFill>
                </w14:textFill>
              </w:rPr>
              <w:t>250</w:t>
            </w:r>
            <w:r>
              <w:rPr>
                <w:rFonts w:hint="default"/>
                <w:color w:val="000000" w:themeColor="text1"/>
                <w:sz w:val="24"/>
                <w:lang w:val="en-US" w:eastAsia="zh-CN"/>
                <w14:textFill>
                  <w14:solidFill>
                    <w14:schemeClr w14:val="tx1"/>
                  </w14:solidFill>
                </w14:textFill>
              </w:rPr>
              <w:t>户</w:t>
            </w:r>
            <w:r>
              <w:rPr>
                <w:rFonts w:hint="eastAsia"/>
                <w:color w:val="000000" w:themeColor="text1"/>
                <w:sz w:val="24"/>
                <w:lang w:val="en-US" w:eastAsia="zh-CN"/>
                <w14:textFill>
                  <w14:solidFill>
                    <w14:schemeClr w14:val="tx1"/>
                  </w14:solidFill>
                </w14:textFill>
              </w:rPr>
              <w:t>（包括二次搬迁安置74户)，共计人口1140人（包括二次搬迁安置301人)</w:t>
            </w:r>
            <w:r>
              <w:rPr>
                <w:rFonts w:hint="default"/>
                <w:color w:val="000000" w:themeColor="text1"/>
                <w:sz w:val="24"/>
                <w:lang w:val="en-US" w:eastAsia="zh-CN"/>
                <w14:textFill>
                  <w14:solidFill>
                    <w14:schemeClr w14:val="tx1"/>
                  </w14:solidFill>
                </w14:textFill>
              </w:rPr>
              <w:t>。全村现有耕地</w:t>
            </w:r>
            <w:r>
              <w:rPr>
                <w:rFonts w:hint="eastAsia"/>
                <w:color w:val="000000" w:themeColor="text1"/>
                <w:sz w:val="24"/>
                <w:lang w:val="en-US" w:eastAsia="zh-CN"/>
                <w14:textFill>
                  <w14:solidFill>
                    <w14:schemeClr w14:val="tx1"/>
                  </w14:solidFill>
                </w14:textFill>
              </w:rPr>
              <w:t>1580</w:t>
            </w:r>
            <w:r>
              <w:rPr>
                <w:rFonts w:hint="default"/>
                <w:color w:val="000000" w:themeColor="text1"/>
                <w:sz w:val="24"/>
                <w:lang w:val="en-US" w:eastAsia="zh-CN"/>
                <w14:textFill>
                  <w14:solidFill>
                    <w14:schemeClr w14:val="tx1"/>
                  </w14:solidFill>
                </w14:textFill>
              </w:rPr>
              <w:t>亩</w:t>
            </w:r>
            <w:r>
              <w:rPr>
                <w:rFonts w:hint="eastAsia"/>
                <w:color w:val="000000" w:themeColor="text1"/>
                <w:sz w:val="24"/>
                <w:lang w:val="en-US" w:eastAsia="zh-CN"/>
                <w14:textFill>
                  <w14:solidFill>
                    <w14:schemeClr w14:val="tx1"/>
                  </w14:solidFill>
                </w14:textFill>
              </w:rPr>
              <w:t>，林地258亩。</w:t>
            </w:r>
          </w:p>
          <w:p>
            <w:pPr>
              <w:pStyle w:val="2"/>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项目地理位置详见附图1。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228" w:type="dxa"/>
            <w:vAlign w:val="center"/>
          </w:tcPr>
          <w:p>
            <w:pPr>
              <w:adjustRightInd w:val="0"/>
              <w:snapToGrid w:val="0"/>
              <w:spacing w:line="360"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 w:val="24"/>
                <w14:textFill>
                  <w14:solidFill>
                    <w14:schemeClr w14:val="tx1"/>
                  </w14:solidFill>
                </w14:textFill>
              </w:rPr>
              <w:t>项目组成及规模</w:t>
            </w:r>
          </w:p>
        </w:tc>
        <w:tc>
          <w:tcPr>
            <w:tcW w:w="7409" w:type="dxa"/>
            <w:vAlign w:val="center"/>
          </w:tcPr>
          <w:p>
            <w:pPr>
              <w:pStyle w:val="2"/>
              <w:snapToGrid/>
              <w:spacing w:before="0" w:after="0" w:line="360" w:lineRule="auto"/>
              <w:ind w:right="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1、工程等级及防洪标准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工程的建设可保护项目区1140人，1580亩耕地及“贵南泽玛”景区不受洪水威胁，根据《防洪标准》（GB50201-2014），保护对象小于20万人、面积小于30万亩，防洪标准为10～20年一遇，考虑项目区“贵南泽玛”景区固定资产投资及文化、旅游产业可持续发展因素，</w:t>
            </w:r>
            <w:r>
              <w:rPr>
                <w:rFonts w:hint="eastAsia" w:ascii="Times New Roman" w:hAnsi="Times New Roman" w:eastAsia="宋体" w:cs="Times New Roman"/>
                <w:color w:val="auto"/>
                <w:sz w:val="24"/>
                <w:szCs w:val="24"/>
                <w:lang w:val="en-US" w:eastAsia="zh-CN"/>
              </w:rPr>
              <w:t>结合上游实施的工程防洪标准，</w:t>
            </w:r>
            <w:r>
              <w:rPr>
                <w:rFonts w:hint="default" w:ascii="Times New Roman" w:hAnsi="Times New Roman" w:eastAsia="宋体" w:cs="Times New Roman"/>
                <w:color w:val="auto"/>
                <w:sz w:val="24"/>
                <w:szCs w:val="24"/>
                <w:lang w:val="en-US" w:eastAsia="zh-CN"/>
              </w:rPr>
              <w:t>确定</w:t>
            </w:r>
            <w:r>
              <w:rPr>
                <w:rFonts w:hint="eastAsia" w:ascii="Times New Roman" w:hAnsi="Times New Roman" w:eastAsia="宋体" w:cs="Times New Roman"/>
                <w:color w:val="auto"/>
                <w:sz w:val="24"/>
                <w:szCs w:val="24"/>
                <w:lang w:val="en-US" w:eastAsia="zh-CN"/>
              </w:rPr>
              <w:t>本</w:t>
            </w:r>
            <w:r>
              <w:rPr>
                <w:rFonts w:hint="default" w:ascii="Times New Roman" w:hAnsi="Times New Roman" w:eastAsia="宋体" w:cs="Times New Roman"/>
                <w:color w:val="auto"/>
                <w:sz w:val="24"/>
                <w:szCs w:val="24"/>
                <w:lang w:val="en-US" w:eastAsia="zh-CN"/>
              </w:rPr>
              <w:t>工程防洪标准为20年一遇。参照《堤防工程设计规范》（GB50286-2013），Ⅳ级堤防工程，拟建主要建筑物级别为4级，</w:t>
            </w:r>
            <w:r>
              <w:rPr>
                <w:rFonts w:hint="default" w:ascii="Times New Roman" w:hAnsi="Times New Roman" w:eastAsia="宋体" w:cs="Times New Roman"/>
                <w:color w:val="auto"/>
                <w:sz w:val="24"/>
                <w:szCs w:val="24"/>
              </w:rPr>
              <w:t>临时建筑物</w:t>
            </w:r>
            <w:r>
              <w:rPr>
                <w:rFonts w:hint="default" w:ascii="Times New Roman" w:hAnsi="Times New Roman" w:eastAsia="宋体" w:cs="Times New Roman"/>
                <w:color w:val="auto"/>
                <w:sz w:val="24"/>
                <w:szCs w:val="24"/>
                <w:lang w:eastAsia="zh-CN"/>
              </w:rPr>
              <w:t>级别</w:t>
            </w:r>
            <w:r>
              <w:rPr>
                <w:rFonts w:hint="default" w:ascii="Times New Roman" w:hAnsi="Times New Roman" w:eastAsia="宋体" w:cs="Times New Roman"/>
                <w:color w:val="auto"/>
                <w:sz w:val="24"/>
                <w:szCs w:val="24"/>
              </w:rPr>
              <w:t>为</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级</w:t>
            </w:r>
            <w:r>
              <w:rPr>
                <w:rFonts w:hint="default" w:ascii="Times New Roman" w:hAnsi="Times New Roman" w:eastAsia="宋体" w:cs="Times New Roman"/>
                <w:color w:val="auto"/>
                <w:sz w:val="24"/>
                <w:szCs w:val="24"/>
                <w:lang w:val="en-US" w:eastAsia="zh-CN"/>
              </w:rPr>
              <w:t>。</w:t>
            </w:r>
          </w:p>
          <w:p>
            <w:pPr>
              <w:pStyle w:val="2"/>
              <w:snapToGrid/>
              <w:spacing w:before="0" w:after="0" w:line="360" w:lineRule="auto"/>
              <w:ind w:right="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2、工程任务</w:t>
            </w:r>
          </w:p>
          <w:p>
            <w:pPr>
              <w:widowControl/>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工程主要任务是对“贵南泽玛”产业扶持基础进行防护，以护岸工程为主体，配套护坡、旅游景观设施，通过新建护岸护坡、防冲丁坝、退水涵管、景观凉亭等工程措施，建设集护岸防洪、岸坡防护、旅游景观为一体的综合防护工程，提高防洪标准，减少水土流失，确保景区防洪安全；完善景区基础设施建设，保障“贵南泽玛”文化、旅游景区正常运营，推进和落实移民产业扶持政策，提高移民收入，保护和改善水环境及生态环境，可促进区域社会稳定和可持续发展。</w:t>
            </w:r>
          </w:p>
          <w:p>
            <w:pPr>
              <w:widowControl/>
              <w:spacing w:line="360" w:lineRule="auto"/>
              <w:rPr>
                <w:rFonts w:hint="default" w:ascii="Times New Roman" w:hAnsi="Times New Roman" w:eastAsia="宋体" w:cs="Times New Roman"/>
                <w:b/>
                <w:bCs/>
                <w:color w:val="000000" w:themeColor="text1"/>
                <w:sz w:val="24"/>
                <w:lang w:val="en-US"/>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lang w:val="en-US" w:eastAsia="zh-CN"/>
                <w14:textFill>
                  <w14:solidFill>
                    <w14:schemeClr w14:val="tx1"/>
                  </w14:solidFill>
                </w14:textFill>
              </w:rPr>
              <w:t>项目区</w:t>
            </w:r>
            <w:r>
              <w:rPr>
                <w:rFonts w:hint="default" w:ascii="Times New Roman" w:hAnsi="Times New Roman" w:eastAsia="宋体" w:cs="Times New Roman"/>
                <w:b/>
                <w:bCs/>
                <w:color w:val="000000" w:themeColor="text1"/>
                <w:sz w:val="24"/>
                <w:lang w:val="en-US"/>
                <w14:textFill>
                  <w14:solidFill>
                    <w14:schemeClr w14:val="tx1"/>
                  </w14:solidFill>
                </w14:textFill>
              </w:rPr>
              <w:t>现状</w:t>
            </w:r>
          </w:p>
          <w:p>
            <w:pPr>
              <w:pStyle w:val="19"/>
              <w:rPr>
                <w:rFonts w:hint="default"/>
                <w:lang w:val="en-US"/>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“贵南泽玛”旅游景区基础设施建设项目位于沙沟乡德茫村唐乃亥，项目总投资为3138.51万元，由贵南县文体旅游广电局、扶贫开发局、移民安置局三个部门共同实施。</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文体旅游广电局投资1500万元实施主干道路、消防水池、污水处理站、太阳能集热器等辅助设施；建筑内容：12条长2352m、宽4-8m景区道路；面积为224.1平方米的消防水池及泵房；处理能力35m</w:t>
            </w:r>
            <w:r>
              <w:rPr>
                <w:rFonts w:hint="default" w:ascii="Times New Roman" w:hAnsi="Times New Roman" w:eastAsia="宋体" w:cs="Times New Roman"/>
                <w:b w:val="0"/>
                <w:bCs w:val="0"/>
                <w:color w:val="auto"/>
                <w:sz w:val="24"/>
                <w:szCs w:val="24"/>
                <w:vertAlign w:val="superscript"/>
                <w:lang w:val="en-US" w:eastAsia="zh-CN"/>
              </w:rPr>
              <w:t>3</w:t>
            </w:r>
            <w:r>
              <w:rPr>
                <w:rFonts w:hint="default" w:ascii="Times New Roman" w:hAnsi="Times New Roman" w:eastAsia="宋体" w:cs="Times New Roman"/>
                <w:b w:val="0"/>
                <w:bCs w:val="0"/>
                <w:color w:val="auto"/>
                <w:sz w:val="24"/>
                <w:szCs w:val="24"/>
                <w:lang w:val="en-US" w:eastAsia="zh-CN"/>
              </w:rPr>
              <w:t>的一体化地埋式污水处理站；同时配套建设给排水系统、室内外消火栓系统、采暖通风系统、供配电系统、照明系统、防雷接地系统以及室外供热管网、照明、电力线路、化粪池等附属设施。文体旅游广电局实施的基础设施已全面完工，已于2020年5月13日竣工验收并移交给沙沟乡德茫村。</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扶贫开发局投资350.51万元实施扶贫产业园</w:t>
            </w:r>
            <w:r>
              <w:rPr>
                <w:rFonts w:hint="eastAsia"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建设内容为：建筑面积为1004.65</w:t>
            </w:r>
            <w:r>
              <w:rPr>
                <w:rFonts w:hint="eastAsia" w:ascii="Times New Roman" w:hAnsi="Times New Roman" w:eastAsia="宋体" w:cs="Times New Roman"/>
                <w:b w:val="0"/>
                <w:bCs w:val="0"/>
                <w:color w:val="auto"/>
                <w:sz w:val="24"/>
                <w:szCs w:val="24"/>
                <w:lang w:val="en-US" w:eastAsia="zh-CN"/>
              </w:rPr>
              <w:t>m</w:t>
            </w:r>
            <w:r>
              <w:rPr>
                <w:rFonts w:hint="eastAsia"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招待中心1座，建筑面积为32.42</w:t>
            </w:r>
            <w:r>
              <w:rPr>
                <w:rFonts w:hint="eastAsia" w:ascii="Times New Roman" w:hAnsi="Times New Roman" w:eastAsia="宋体" w:cs="Times New Roman"/>
                <w:b w:val="0"/>
                <w:bCs w:val="0"/>
                <w:color w:val="auto"/>
                <w:sz w:val="24"/>
                <w:szCs w:val="24"/>
                <w:lang w:val="en-US" w:eastAsia="zh-CN"/>
              </w:rPr>
              <w:t>m</w:t>
            </w:r>
            <w:r>
              <w:rPr>
                <w:rFonts w:hint="eastAsia"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锅炉房1座，能容纳100余人的餐饮娱乐和12人的住宿需求，院内中间空旷部分为景观欣赏区及铺砖地面。扶贫产业园于2017年4月开工，2018年3月竣工并移交沙沟乡德茫村</w:t>
            </w:r>
            <w:r>
              <w:rPr>
                <w:rFonts w:hint="eastAsia" w:ascii="Times New Roman" w:hAnsi="Times New Roman" w:eastAsia="宋体" w:cs="Times New Roman"/>
                <w:b w:val="0"/>
                <w:bCs w:val="0"/>
                <w:color w:val="auto"/>
                <w:sz w:val="24"/>
                <w:szCs w:val="24"/>
                <w:lang w:val="en-US" w:eastAsia="zh-CN"/>
              </w:rPr>
              <w:t>村委会。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移民安置局投资1288万元实施游客接待服务中心，建设内容为：建筑面积为2134.77m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，含咨询柜台、游客候车厅、休息室、管理室、旅游购物区、卫生间；室内装修、水暖电及消防工程；可容纳200人餐饮娱乐和36人住宿需求；停车场面积1925m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，透水混泥土路面1619m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、铺设鹅卵石路面300m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、铺设道牙石493m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，设置景观1处，绿化面积2173.6m</w:t>
            </w:r>
            <w:r>
              <w:rPr>
                <w:rFonts w:hint="default" w:ascii="Times New Roman" w:hAnsi="Times New Roman" w:eastAsia="宋体" w:cs="Times New Roman"/>
                <w:b w:val="0"/>
                <w:bCs w:val="0"/>
                <w:color w:val="auto"/>
                <w:sz w:val="24"/>
                <w:szCs w:val="24"/>
                <w:vertAlign w:val="superscript"/>
                <w:lang w:val="en-US" w:eastAsia="zh-CN"/>
              </w:rPr>
              <w:t>2</w:t>
            </w:r>
            <w:r>
              <w:rPr>
                <w:rFonts w:hint="default" w:ascii="Times New Roman" w:hAnsi="Times New Roman" w:eastAsia="宋体" w:cs="Times New Roman"/>
                <w:b w:val="0"/>
                <w:bCs w:val="0"/>
                <w:color w:val="auto"/>
                <w:sz w:val="24"/>
                <w:szCs w:val="24"/>
                <w:lang w:val="en-US" w:eastAsia="zh-CN"/>
              </w:rPr>
              <w:t>，室外给排水和消防工程等</w:t>
            </w:r>
            <w:r>
              <w:rPr>
                <w:rFonts w:hint="eastAsia" w:ascii="Times New Roman" w:hAnsi="Times New Roman" w:eastAsia="宋体" w:cs="Times New Roman"/>
                <w:b w:val="0"/>
                <w:bCs w:val="0"/>
                <w:color w:val="auto"/>
                <w:sz w:val="24"/>
                <w:szCs w:val="24"/>
                <w:lang w:val="en-US" w:eastAsia="zh-CN"/>
              </w:rPr>
              <w:t>，园区内已建有集水口、排水管</w:t>
            </w:r>
            <w:r>
              <w:rPr>
                <w:rFonts w:hint="default" w:ascii="Times New Roman" w:hAnsi="Times New Roman" w:eastAsia="宋体" w:cs="Times New Roman"/>
                <w:b w:val="0"/>
                <w:bCs w:val="0"/>
                <w:color w:val="auto"/>
                <w:sz w:val="24"/>
                <w:szCs w:val="24"/>
                <w:lang w:val="en-US" w:eastAsia="zh-CN"/>
              </w:rPr>
              <w:t>。游客接待中心于2019年6月开工，目前</w:t>
            </w:r>
            <w:r>
              <w:rPr>
                <w:rFonts w:hint="eastAsia" w:ascii="Times New Roman" w:hAnsi="Times New Roman" w:eastAsia="宋体" w:cs="Times New Roman"/>
                <w:b w:val="0"/>
                <w:bCs w:val="0"/>
                <w:color w:val="auto"/>
                <w:sz w:val="24"/>
                <w:szCs w:val="24"/>
                <w:lang w:val="en-US" w:eastAsia="zh-CN"/>
              </w:rPr>
              <w:t>已</w:t>
            </w:r>
            <w:r>
              <w:rPr>
                <w:rFonts w:hint="default" w:ascii="Times New Roman" w:hAnsi="Times New Roman" w:eastAsia="宋体" w:cs="Times New Roman"/>
                <w:b w:val="0"/>
                <w:bCs w:val="0"/>
                <w:color w:val="auto"/>
                <w:sz w:val="24"/>
                <w:szCs w:val="24"/>
                <w:lang w:val="en-US" w:eastAsia="zh-CN"/>
              </w:rPr>
              <w:t>完工验收</w:t>
            </w:r>
            <w:r>
              <w:rPr>
                <w:rFonts w:hint="eastAsia" w:ascii="Times New Roman" w:hAnsi="Times New Roman" w:eastAsia="宋体" w:cs="Times New Roman"/>
                <w:b w:val="0"/>
                <w:bCs w:val="0"/>
                <w:color w:val="auto"/>
                <w:sz w:val="24"/>
                <w:szCs w:val="24"/>
                <w:lang w:val="en-US" w:eastAsia="zh-CN"/>
              </w:rPr>
              <w:t>。</w:t>
            </w:r>
          </w:p>
          <w:p>
            <w:pPr>
              <w:widowControl/>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4</w:t>
            </w:r>
            <w:r>
              <w:rPr>
                <w:rFonts w:hint="eastAsia"/>
                <w:b/>
                <w:bCs/>
                <w:color w:val="000000" w:themeColor="text1"/>
                <w:sz w:val="24"/>
                <w14:textFill>
                  <w14:solidFill>
                    <w14:schemeClr w14:val="tx1"/>
                  </w14:solidFill>
                </w14:textFill>
              </w:rPr>
              <w:t>、建设内容及规模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本工程的保护对象为项目区1140人，1580亩耕地及“贵南泽玛”景区基础设施。</w:t>
            </w:r>
          </w:p>
          <w:p>
            <w:pPr>
              <w:keepNext w:val="0"/>
              <w:keepLines w:val="0"/>
              <w:pageBreakBefore w:val="0"/>
              <w:widowControl/>
              <w:numPr>
                <w:ilvl w:val="0"/>
                <w:numId w:val="0"/>
              </w:numPr>
              <w:tabs>
                <w:tab w:val="left" w:pos="512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color w:val="auto"/>
                <w:kern w:val="2"/>
                <w:sz w:val="24"/>
                <w:szCs w:val="24"/>
                <w:lang w:val="en-US" w:eastAsia="zh-CN" w:bidi="ar-SA"/>
              </w:rPr>
              <w:t>工程新建护岸</w:t>
            </w:r>
            <w:r>
              <w:rPr>
                <w:rFonts w:hint="eastAsia" w:cs="Times New Roman"/>
                <w:b w:val="0"/>
                <w:color w:val="auto"/>
                <w:kern w:val="2"/>
                <w:sz w:val="24"/>
                <w:szCs w:val="24"/>
                <w:lang w:val="en-US" w:eastAsia="zh-CN" w:bidi="ar-SA"/>
              </w:rPr>
              <w:t>47</w:t>
            </w:r>
            <w:r>
              <w:rPr>
                <w:rFonts w:hint="default" w:ascii="Times New Roman" w:hAnsi="Times New Roman" w:eastAsia="宋体" w:cs="Times New Roman"/>
                <w:b w:val="0"/>
                <w:color w:val="auto"/>
                <w:kern w:val="2"/>
                <w:sz w:val="24"/>
                <w:szCs w:val="24"/>
                <w:lang w:val="en-US" w:eastAsia="zh-CN" w:bidi="ar-SA"/>
              </w:rPr>
              <w:t>6m，结构采用直立式格宾网箱护岸；防冲丁坝4座，结构采用格宾网箱结构；新建护坡406m，结构采用格宾网箱护坡和预制拱形护坡；退水涵管45m，亲水踏步80m，休闲漫道370m，景观凉亭2座，仿花岗岩护栏455m。坐标为（E: 100°84′96.419″，N： 35 °97′74.632″）～（E: 100°85′08.122″，N： 35°97′66.921″）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000000" w:themeColor="text1"/>
                <w:sz w:val="24"/>
                <w14:textFill>
                  <w14:solidFill>
                    <w14:schemeClr w14:val="tx1"/>
                  </w14:solidFill>
                </w14:textFill>
              </w:rPr>
              <w:t>项目组成见表2-1，工程特性见表2-2：</w:t>
            </w:r>
          </w:p>
          <w:p>
            <w:pPr>
              <w:autoSpaceDE w:val="0"/>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主要建设内容详见下表：</w:t>
            </w:r>
          </w:p>
          <w:p>
            <w:pPr>
              <w:pStyle w:val="19"/>
              <w:spacing w:after="0"/>
              <w:ind w:left="0" w:leftChars="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表</w:t>
            </w:r>
            <w:r>
              <w:rPr>
                <w:b/>
                <w:bCs/>
                <w:color w:val="000000" w:themeColor="text1"/>
                <w:szCs w:val="21"/>
                <w14:textFill>
                  <w14:solidFill>
                    <w14:schemeClr w14:val="tx1"/>
                  </w14:solidFill>
                </w14:textFill>
              </w:rPr>
              <w:t>2-1</w:t>
            </w:r>
            <w:r>
              <w:rPr>
                <w:rFonts w:hint="eastAsia"/>
                <w:b/>
                <w:bCs/>
                <w:color w:val="000000" w:themeColor="text1"/>
                <w:szCs w:val="21"/>
                <w14:textFill>
                  <w14:solidFill>
                    <w14:schemeClr w14:val="tx1"/>
                  </w14:solidFill>
                </w14:textFill>
              </w:rPr>
              <w:t xml:space="preserve">  项目主要建设内容一览表</w:t>
            </w:r>
          </w:p>
          <w:tbl>
            <w:tblPr>
              <w:tblStyle w:val="20"/>
              <w:tblW w:w="718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99"/>
              <w:gridCol w:w="49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061" w:type="dxa"/>
                  <w:tcBorders>
                    <w:top w:val="single" w:color="auto" w:sz="18" w:space="0"/>
                    <w:left w:val="single" w:color="auto" w:sz="18" w:space="0"/>
                  </w:tcBorders>
                  <w:shd w:val="clear" w:color="auto" w:fill="auto"/>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工程内容</w:t>
                  </w:r>
                </w:p>
              </w:tc>
              <w:tc>
                <w:tcPr>
                  <w:tcW w:w="1199" w:type="dxa"/>
                  <w:tcBorders>
                    <w:top w:val="single" w:color="auto" w:sz="18" w:space="0"/>
                  </w:tcBorders>
                  <w:shd w:val="clear" w:color="auto" w:fill="auto"/>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项目名称</w:t>
                  </w:r>
                </w:p>
              </w:tc>
              <w:tc>
                <w:tcPr>
                  <w:tcW w:w="4921" w:type="dxa"/>
                  <w:tcBorders>
                    <w:top w:val="single" w:color="auto" w:sz="18" w:space="0"/>
                    <w:right w:val="single" w:color="auto" w:sz="18" w:space="0"/>
                  </w:tcBorders>
                  <w:shd w:val="clear" w:color="auto" w:fill="auto"/>
                  <w:vAlign w:val="center"/>
                </w:tcPr>
                <w:p>
                  <w:pPr>
                    <w:jc w:val="center"/>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主要建设内容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1061" w:type="dxa"/>
                  <w:vMerge w:val="restart"/>
                  <w:tcBorders>
                    <w:left w:val="single" w:color="auto" w:sz="18" w:space="0"/>
                  </w:tcBorders>
                  <w:shd w:val="clear" w:color="auto" w:fill="auto"/>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主体工程</w:t>
                  </w:r>
                </w:p>
              </w:tc>
              <w:tc>
                <w:tcPr>
                  <w:tcW w:w="1199" w:type="dxa"/>
                  <w:shd w:val="clear" w:color="auto" w:fill="auto"/>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护岸</w:t>
                  </w:r>
                  <w:r>
                    <w:rPr>
                      <w:rFonts w:hint="default"/>
                      <w:color w:val="000000" w:themeColor="text1"/>
                      <w:sz w:val="24"/>
                      <w:szCs w:val="24"/>
                      <w:lang w:val="en-US" w:eastAsia="zh-CN"/>
                      <w14:textFill>
                        <w14:solidFill>
                          <w14:schemeClr w14:val="tx1"/>
                        </w14:solidFill>
                      </w14:textFill>
                    </w:rPr>
                    <w:t>设计</w:t>
                  </w:r>
                </w:p>
              </w:tc>
              <w:tc>
                <w:tcPr>
                  <w:tcW w:w="4921" w:type="dxa"/>
                  <w:tcBorders>
                    <w:right w:val="single" w:color="auto" w:sz="18" w:space="0"/>
                  </w:tcBorders>
                  <w:shd w:val="clear" w:color="auto" w:fill="auto"/>
                  <w:vAlign w:val="center"/>
                </w:tcPr>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护岸</w:t>
                  </w:r>
                  <w:r>
                    <w:rPr>
                      <w:rFonts w:hint="default"/>
                      <w:color w:val="000000" w:themeColor="text1"/>
                      <w:sz w:val="24"/>
                      <w:szCs w:val="24"/>
                      <w:lang w:val="en-US" w:eastAsia="zh-CN"/>
                      <w14:textFill>
                        <w14:solidFill>
                          <w14:schemeClr w14:val="tx1"/>
                        </w14:solidFill>
                      </w14:textFill>
                    </w:rPr>
                    <w:t>结构型式采用直立式格宾网箱结构，基础</w:t>
                  </w:r>
                  <w:r>
                    <w:rPr>
                      <w:rFonts w:hint="eastAsia"/>
                      <w:color w:val="000000" w:themeColor="text1"/>
                      <w:sz w:val="24"/>
                      <w:szCs w:val="24"/>
                      <w:lang w:val="en-US" w:eastAsia="zh-CN"/>
                      <w14:textFill>
                        <w14:solidFill>
                          <w14:schemeClr w14:val="tx1"/>
                        </w14:solidFill>
                      </w14:textFill>
                    </w:rPr>
                    <w:t>宽度4.0m，深度2.0</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，护岸高度3.0m，</w:t>
                  </w:r>
                  <w:r>
                    <w:rPr>
                      <w:rFonts w:hint="default"/>
                      <w:color w:val="000000" w:themeColor="text1"/>
                      <w:sz w:val="24"/>
                      <w:szCs w:val="24"/>
                      <w:lang w:val="en-US" w:eastAsia="zh-CN"/>
                      <w14:textFill>
                        <w14:solidFill>
                          <w14:schemeClr w14:val="tx1"/>
                        </w14:solidFill>
                      </w14:textFill>
                    </w:rPr>
                    <w:t>网箱采用叠垒方式，由下至上网箱规格分别为</w:t>
                  </w:r>
                  <w:r>
                    <w:rPr>
                      <w:rFonts w:hint="eastAsia"/>
                      <w:color w:val="000000" w:themeColor="text1"/>
                      <w:sz w:val="24"/>
                      <w:szCs w:val="24"/>
                      <w:lang w:val="en-US" w:eastAsia="zh-CN"/>
                      <w14:textFill>
                        <w14:solidFill>
                          <w14:schemeClr w14:val="tx1"/>
                        </w14:solidFill>
                      </w14:textFill>
                    </w:rPr>
                    <w:t>，一层</w:t>
                  </w:r>
                  <w:r>
                    <w:rPr>
                      <w:rFonts w:hint="default"/>
                      <w:color w:val="000000" w:themeColor="text1"/>
                      <w:sz w:val="24"/>
                      <w:szCs w:val="24"/>
                      <w:lang w:val="en-US" w:eastAsia="zh-CN"/>
                      <w14:textFill>
                        <w14:solidFill>
                          <w14:schemeClr w14:val="tx1"/>
                        </w14:solidFill>
                      </w14:textFill>
                    </w:rPr>
                    <w:t>高×宽1.0m×</w:t>
                  </w:r>
                  <w:r>
                    <w:rPr>
                      <w:rFonts w:hint="eastAsia"/>
                      <w:color w:val="000000" w:themeColor="text1"/>
                      <w:sz w:val="24"/>
                      <w:szCs w:val="24"/>
                      <w:lang w:val="en-US" w:eastAsia="zh-CN"/>
                      <w14:textFill>
                        <w14:solidFill>
                          <w14:schemeClr w14:val="tx1"/>
                        </w14:solidFill>
                      </w14:textFill>
                    </w:rPr>
                    <w:t>2.5</w:t>
                  </w:r>
                  <w:r>
                    <w:rPr>
                      <w:rFonts w:hint="default"/>
                      <w:color w:val="000000" w:themeColor="text1"/>
                      <w:sz w:val="24"/>
                      <w:szCs w:val="24"/>
                      <w:lang w:val="en-US" w:eastAsia="zh-CN"/>
                      <w14:textFill>
                        <w14:solidFill>
                          <w14:schemeClr w14:val="tx1"/>
                        </w14:solidFill>
                      </w14:textFill>
                    </w:rPr>
                    <w:t>m、1.0m×</w:t>
                  </w:r>
                  <w:r>
                    <w:rPr>
                      <w:rFonts w:hint="eastAsia"/>
                      <w:color w:val="000000" w:themeColor="text1"/>
                      <w:sz w:val="24"/>
                      <w:szCs w:val="24"/>
                      <w:lang w:val="en-US" w:eastAsia="zh-CN"/>
                      <w14:textFill>
                        <w14:solidFill>
                          <w14:schemeClr w14:val="tx1"/>
                        </w14:solidFill>
                      </w14:textFill>
                    </w:rPr>
                    <w:t>1.5</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二层</w:t>
                  </w:r>
                  <w:r>
                    <w:rPr>
                      <w:rFonts w:hint="default"/>
                      <w:color w:val="000000" w:themeColor="text1"/>
                      <w:sz w:val="24"/>
                      <w:szCs w:val="24"/>
                      <w:lang w:val="en-US" w:eastAsia="zh-CN"/>
                      <w14:textFill>
                        <w14:solidFill>
                          <w14:schemeClr w14:val="tx1"/>
                        </w14:solidFill>
                      </w14:textFill>
                    </w:rPr>
                    <w:t>高×宽</w:t>
                  </w:r>
                  <w:r>
                    <w:rPr>
                      <w:rFonts w:hint="eastAsia"/>
                      <w:color w:val="000000" w:themeColor="text1"/>
                      <w:sz w:val="24"/>
                      <w:szCs w:val="24"/>
                      <w:lang w:val="en-US" w:eastAsia="zh-CN"/>
                      <w14:textFill>
                        <w14:solidFill>
                          <w14:schemeClr w14:val="tx1"/>
                        </w14:solidFill>
                      </w14:textFill>
                    </w:rPr>
                    <w:t>1.0</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2</w:t>
                  </w: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0</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1.0m×</w:t>
                  </w:r>
                  <w:r>
                    <w:rPr>
                      <w:rFonts w:hint="eastAsia"/>
                      <w:color w:val="000000" w:themeColor="text1"/>
                      <w:sz w:val="24"/>
                      <w:szCs w:val="24"/>
                      <w:lang w:val="en-US" w:eastAsia="zh-CN"/>
                      <w14:textFill>
                        <w14:solidFill>
                          <w14:schemeClr w14:val="tx1"/>
                        </w14:solidFill>
                      </w14:textFill>
                    </w:rPr>
                    <w:t>1.5</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三层</w:t>
                  </w:r>
                  <w:r>
                    <w:rPr>
                      <w:rFonts w:hint="default"/>
                      <w:color w:val="000000" w:themeColor="text1"/>
                      <w:sz w:val="24"/>
                      <w:szCs w:val="24"/>
                      <w:lang w:val="en-US" w:eastAsia="zh-CN"/>
                      <w14:textFill>
                        <w14:solidFill>
                          <w14:schemeClr w14:val="tx1"/>
                        </w14:solidFill>
                      </w14:textFill>
                    </w:rPr>
                    <w:t>高×宽</w:t>
                  </w:r>
                  <w:r>
                    <w:rPr>
                      <w:rFonts w:hint="eastAsia"/>
                      <w:color w:val="000000" w:themeColor="text1"/>
                      <w:sz w:val="24"/>
                      <w:szCs w:val="24"/>
                      <w:lang w:val="en-US" w:eastAsia="zh-CN"/>
                      <w14:textFill>
                        <w14:solidFill>
                          <w14:schemeClr w14:val="tx1"/>
                        </w14:solidFill>
                      </w14:textFill>
                    </w:rPr>
                    <w:t>1.0</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1.5</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1.0m×</w:t>
                  </w:r>
                  <w:r>
                    <w:rPr>
                      <w:rFonts w:hint="eastAsia"/>
                      <w:color w:val="000000" w:themeColor="text1"/>
                      <w:sz w:val="24"/>
                      <w:szCs w:val="24"/>
                      <w:lang w:val="en-US" w:eastAsia="zh-CN"/>
                      <w14:textFill>
                        <w14:solidFill>
                          <w14:schemeClr w14:val="tx1"/>
                        </w14:solidFill>
                      </w14:textFill>
                    </w:rPr>
                    <w:t>1.5</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，四层</w:t>
                  </w:r>
                  <w:r>
                    <w:rPr>
                      <w:rFonts w:hint="default"/>
                      <w:color w:val="000000" w:themeColor="text1"/>
                      <w:sz w:val="24"/>
                      <w:szCs w:val="24"/>
                      <w:lang w:val="en-US" w:eastAsia="zh-CN"/>
                      <w14:textFill>
                        <w14:solidFill>
                          <w14:schemeClr w14:val="tx1"/>
                        </w14:solidFill>
                      </w14:textFill>
                    </w:rPr>
                    <w:t>高×宽</w:t>
                  </w:r>
                  <w:r>
                    <w:rPr>
                      <w:rFonts w:hint="eastAsia"/>
                      <w:color w:val="000000" w:themeColor="text1"/>
                      <w:sz w:val="24"/>
                      <w:szCs w:val="24"/>
                      <w:lang w:val="en-US" w:eastAsia="zh-CN"/>
                      <w14:textFill>
                        <w14:solidFill>
                          <w14:schemeClr w14:val="tx1"/>
                        </w14:solidFill>
                      </w14:textFill>
                    </w:rPr>
                    <w:t>1.0</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2.5</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、五层</w:t>
                  </w:r>
                  <w:r>
                    <w:rPr>
                      <w:rFonts w:hint="default"/>
                      <w:color w:val="000000" w:themeColor="text1"/>
                      <w:sz w:val="24"/>
                      <w:szCs w:val="24"/>
                      <w:lang w:val="en-US" w:eastAsia="zh-CN"/>
                      <w14:textFill>
                        <w14:solidFill>
                          <w14:schemeClr w14:val="tx1"/>
                        </w14:solidFill>
                      </w14:textFill>
                    </w:rPr>
                    <w:t>高×宽1.0m×</w:t>
                  </w:r>
                  <w:r>
                    <w:rPr>
                      <w:rFonts w:hint="eastAsia"/>
                      <w:color w:val="000000" w:themeColor="text1"/>
                      <w:sz w:val="24"/>
                      <w:szCs w:val="24"/>
                      <w:lang w:val="en-US" w:eastAsia="zh-CN"/>
                      <w14:textFill>
                        <w14:solidFill>
                          <w14:schemeClr w14:val="tx1"/>
                        </w14:solidFill>
                      </w14:textFill>
                    </w:rPr>
                    <w:t>2.0</w:t>
                  </w:r>
                  <w:r>
                    <w:rPr>
                      <w:rFonts w:hint="default"/>
                      <w:color w:val="000000" w:themeColor="text1"/>
                      <w:sz w:val="24"/>
                      <w:szCs w:val="24"/>
                      <w:lang w:val="en-US" w:eastAsia="zh-CN"/>
                      <w14:textFill>
                        <w14:solidFill>
                          <w14:schemeClr w14:val="tx1"/>
                        </w14:solidFill>
                      </w14:textFill>
                    </w:rPr>
                    <w:t>m</w:t>
                  </w:r>
                  <w:r>
                    <w:rPr>
                      <w:rFonts w:hint="eastAsia"/>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纵向长度为3m一段</w:t>
                  </w:r>
                  <w:r>
                    <w:rPr>
                      <w:rFonts w:hint="eastAsia"/>
                      <w:color w:val="000000" w:themeColor="text1"/>
                      <w:sz w:val="24"/>
                      <w:szCs w:val="24"/>
                      <w:lang w:val="en-US" w:eastAsia="zh-CN"/>
                      <w14:textFill>
                        <w14:solidFill>
                          <w14:schemeClr w14:val="tx1"/>
                        </w14:solidFill>
                      </w14:textFill>
                    </w:rPr>
                    <w:t>，护岸基础下设抛填大粒径块石，采用抛填挤淤法，粒径100-150cm，厚度3.0m，宽度6.0m，基础开挖后，夯填相对密度不小于0.65。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continue"/>
                  <w:tcBorders>
                    <w:left w:val="single" w:color="auto" w:sz="18" w:space="0"/>
                  </w:tcBorders>
                  <w:shd w:val="clear" w:color="auto" w:fill="auto"/>
                  <w:vAlign w:val="center"/>
                </w:tcPr>
                <w:p>
                  <w:pPr>
                    <w:jc w:val="center"/>
                    <w:rPr>
                      <w:color w:val="000000" w:themeColor="text1"/>
                      <w:sz w:val="24"/>
                      <w:szCs w:val="24"/>
                      <w14:textFill>
                        <w14:solidFill>
                          <w14:schemeClr w14:val="tx1"/>
                        </w14:solidFill>
                      </w14:textFill>
                    </w:rPr>
                  </w:pPr>
                </w:p>
              </w:tc>
              <w:tc>
                <w:tcPr>
                  <w:tcW w:w="1199" w:type="dxa"/>
                  <w:shd w:val="clear" w:color="auto" w:fill="auto"/>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防冲丁坝</w:t>
                  </w:r>
                </w:p>
              </w:tc>
              <w:tc>
                <w:tcPr>
                  <w:tcW w:w="4921" w:type="dxa"/>
                  <w:tcBorders>
                    <w:right w:val="single" w:color="auto" w:sz="18" w:space="0"/>
                  </w:tcBorders>
                  <w:shd w:val="clear" w:color="auto" w:fill="auto"/>
                  <w:vAlign w:val="center"/>
                </w:tcPr>
                <w:p>
                  <w:pPr>
                    <w:spacing w:line="360" w:lineRule="auto"/>
                    <w:ind w:firstLine="480" w:firstLineChars="200"/>
                    <w:rPr>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防冲丁坝采用格宾网箱结构，单座长度</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0m，基础深2.0m，高1.0m，格宾网箱及填充石料的要求与护岸相同。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continue"/>
                  <w:tcBorders>
                    <w:left w:val="single" w:color="auto" w:sz="18" w:space="0"/>
                  </w:tcBorders>
                  <w:shd w:val="clear" w:color="auto" w:fill="auto"/>
                  <w:vAlign w:val="center"/>
                </w:tcPr>
                <w:p>
                  <w:pPr>
                    <w:jc w:val="center"/>
                    <w:rPr>
                      <w:color w:val="000000" w:themeColor="text1"/>
                      <w:sz w:val="24"/>
                      <w:szCs w:val="24"/>
                      <w14:textFill>
                        <w14:solidFill>
                          <w14:schemeClr w14:val="tx1"/>
                        </w14:solidFill>
                      </w14:textFill>
                    </w:rPr>
                  </w:pPr>
                </w:p>
              </w:tc>
              <w:tc>
                <w:tcPr>
                  <w:tcW w:w="1199" w:type="dxa"/>
                  <w:shd w:val="clear" w:color="auto" w:fill="auto"/>
                  <w:vAlign w:val="center"/>
                </w:tcPr>
                <w:p>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护坡</w:t>
                  </w:r>
                </w:p>
              </w:tc>
              <w:tc>
                <w:tcPr>
                  <w:tcW w:w="4921" w:type="dxa"/>
                  <w:tcBorders>
                    <w:right w:val="single" w:color="auto" w:sz="18" w:space="0"/>
                  </w:tcBorders>
                  <w:shd w:val="clear" w:color="auto" w:fill="auto"/>
                  <w:vAlign w:val="center"/>
                </w:tcPr>
                <w:p>
                  <w:pPr>
                    <w:spacing w:line="360" w:lineRule="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（1）</w:t>
                  </w:r>
                  <w:r>
                    <w:rPr>
                      <w:rFonts w:hint="default" w:ascii="Times New Roman" w:hAnsi="Times New Roman" w:eastAsia="宋体" w:cs="Times New Roman"/>
                      <w:b w:val="0"/>
                      <w:bCs/>
                      <w:color w:val="auto"/>
                      <w:sz w:val="24"/>
                      <w:szCs w:val="24"/>
                      <w:lang w:val="en-US" w:eastAsia="zh-CN"/>
                    </w:rPr>
                    <w:t>格宾网箱护坡</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考虑与岸边景区建筑物的适宜性，护坡型式为阶梯式护坡，下部护坡结构型式采用格宾网箱结构，护坡高8.0m，结合现状岸坡，先对现状岸坡进行清基，分层回填混合砂(自然级配)，层高40-50cm，碾压夯实，相对密度不得小于0.7，按设计坡比进行整修坡面，坡比1:1.5～1:2.0，其上依次铺设粗砂垫层，厚度20cm、土工布300g/m</w:t>
                  </w:r>
                  <w:r>
                    <w:rPr>
                      <w:rFonts w:hint="default" w:ascii="Times New Roman" w:hAnsi="Times New Roman" w:eastAsia="宋体" w:cs="Times New Roman"/>
                      <w:b w:val="0"/>
                      <w:bCs/>
                      <w:color w:val="auto"/>
                      <w:sz w:val="24"/>
                      <w:szCs w:val="24"/>
                      <w:vertAlign w:val="superscript"/>
                      <w:lang w:val="en-US" w:eastAsia="zh-CN"/>
                    </w:rPr>
                    <w:t>2</w:t>
                  </w:r>
                  <w:r>
                    <w:rPr>
                      <w:rFonts w:hint="default" w:ascii="Times New Roman" w:hAnsi="Times New Roman" w:eastAsia="宋体" w:cs="Times New Roman"/>
                      <w:b w:val="0"/>
                      <w:bCs/>
                      <w:color w:val="auto"/>
                      <w:sz w:val="24"/>
                      <w:szCs w:val="24"/>
                      <w:lang w:val="en-US" w:eastAsia="zh-CN"/>
                    </w:rPr>
                    <w:t>，坡面设格宾网箱，厚度50cm，格宾网箱顶部设马道，马道宽2.0m，铺装格宾网箱；格宾网箱及填充石料的要求与护岸相同。</w:t>
                  </w:r>
                </w:p>
                <w:p>
                  <w:pPr>
                    <w:spacing w:line="360" w:lineRule="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lang w:val="en-US" w:eastAsia="zh-CN"/>
                    </w:rPr>
                    <w:t>预制拱形护坡</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考虑与岸边景区建筑物的适宜性，护坡型式为阶梯式护坡，上部护坡结构型式采用预制拱形护坡，护坡高9.65～10.36m，结合现状岸坡，先对现状岸坡进行清基，分层回填混合砂(自然级配)，层高40-50cm，碾压夯实，相对密度不得小于0.7，按设计坡比进行整修坡面，坡比1:1.0～1:1.5，坡面设预制拱形护坡结构，拱形骨架采用预制C25混凝土，厚度8cm，其下设10cmM10砂浆调平层，拱形骨架内浆砌六角空心砖，厚度10m，面宽5cm，砖内回填种植土并植草。预制拱形护坡结构中，单拱高度4.0m，宽度3.0m，组合浆砌，M10水泥砂浆砌缝，缝宽1cm；每隔11m设1道伸缩缝，缝宽2cm，沥青砂浆填缝；护坡压顶采用现浇C20混凝土结构，高50cm，宽50cm；坡脚采用现浇C20混凝土结构，坡面宽度50cm，厚度20cm；排水渠采用现浇C20混凝土结构，渠深0.15m，渠宽0.2m，厚度0.1m；压顶、坡脚、排水渠每隔5.5m，设1道伸缩缝，缝宽2cm，沥青砂浆填缝。</w:t>
                  </w:r>
                </w:p>
                <w:p>
                  <w:pPr>
                    <w:spacing w:line="360" w:lineRule="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护坡实施及管理要求</w:t>
                  </w:r>
                </w:p>
                <w:p>
                  <w:pPr>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 xml:space="preserve">  </w:t>
                  </w:r>
                  <w:r>
                    <w:rPr>
                      <w:rFonts w:hint="eastAsia" w:ascii="Times New Roman" w:hAnsi="Times New Roman" w:eastAsia="宋体" w:cs="Times New Roman"/>
                      <w:b w:val="0"/>
                      <w:bCs/>
                      <w:color w:val="auto"/>
                      <w:sz w:val="24"/>
                      <w:szCs w:val="24"/>
                      <w:lang w:val="en-US" w:eastAsia="zh-CN"/>
                    </w:rPr>
                    <w:t xml:space="preserve">  </w:t>
                  </w:r>
                  <w:r>
                    <w:rPr>
                      <w:rFonts w:hint="default" w:ascii="Times New Roman" w:hAnsi="Times New Roman" w:eastAsia="宋体" w:cs="Times New Roman"/>
                      <w:b w:val="0"/>
                      <w:bCs/>
                      <w:color w:val="auto"/>
                      <w:sz w:val="24"/>
                      <w:szCs w:val="24"/>
                      <w:lang w:val="en-US" w:eastAsia="zh-CN"/>
                    </w:rPr>
                    <w:t>施工时需专职安全员在场指挥、监督，做好开挖坡面观测、安全防护措施。</w:t>
                  </w:r>
                </w:p>
                <w:p>
                  <w:pPr>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新建护坡坡顶已现浇，坡面为拱形骨架结构，坡脚设有排水渠，岸顶建筑物已设有场区排水，做好排水管理工作，如场区排水出现问题，及时检修，不得将场区排水引向新建护坡，从背面冲刷护坡，产生坡面滑坡、坍塌等严重问题。</w:t>
                  </w:r>
                </w:p>
                <w:p>
                  <w:pPr>
                    <w:spacing w:line="360" w:lineRule="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 xml:space="preserve">  护坡坡脚设有马道，为结构稳定及检修马道，非亲水、观光马道，按常闭式设计，两端封闭，不得擅自、私自进入，以免产生安全、落水问题。</w:t>
                  </w:r>
                </w:p>
                <w:p>
                  <w:pPr>
                    <w:spacing w:line="360" w:lineRule="auto"/>
                    <w:rPr>
                      <w:rFonts w:hint="default" w:ascii="Times New Roman" w:hAnsi="Times New Roman" w:eastAsia="宋体" w:cs="Times New Roman"/>
                      <w:b w:val="0"/>
                      <w:bCs/>
                      <w:color w:val="auto"/>
                      <w:sz w:val="24"/>
                      <w:szCs w:val="24"/>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continue"/>
                  <w:tcBorders>
                    <w:left w:val="single" w:color="auto" w:sz="18" w:space="0"/>
                  </w:tcBorders>
                  <w:shd w:val="clear" w:color="auto" w:fill="auto"/>
                  <w:vAlign w:val="center"/>
                </w:tcPr>
                <w:p>
                  <w:pPr>
                    <w:jc w:val="center"/>
                    <w:rPr>
                      <w:color w:val="000000" w:themeColor="text1"/>
                      <w:sz w:val="24"/>
                      <w:szCs w:val="24"/>
                      <w14:textFill>
                        <w14:solidFill>
                          <w14:schemeClr w14:val="tx1"/>
                        </w14:solidFill>
                      </w14:textFill>
                    </w:rPr>
                  </w:pPr>
                </w:p>
              </w:tc>
              <w:tc>
                <w:tcPr>
                  <w:tcW w:w="1199" w:type="dxa"/>
                  <w:shd w:val="clear" w:color="auto" w:fill="auto"/>
                  <w:vAlign w:val="center"/>
                </w:tcPr>
                <w:p>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退水涵管</w:t>
                  </w:r>
                </w:p>
              </w:tc>
              <w:tc>
                <w:tcPr>
                  <w:tcW w:w="4921" w:type="dxa"/>
                  <w:tcBorders>
                    <w:right w:val="single" w:color="auto" w:sz="1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退水涵管设在冲沟处，首端设集水池，集水池采用现浇C20钢筋混凝土结构，长2.0m，宽1.5m，集水面坡比1:1.0，管道进口设拦污栅；退水涵管采用DN600钢带波纹管，沿线设现浇C20混凝土支墩，间距30m；两端设镇墩，镇墩采用现浇C20混凝土，镇墩高1.0m，宽1.0m；退水排入设计河床，退水处设防冲丁坝，用于退水消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continue"/>
                  <w:tcBorders>
                    <w:left w:val="single" w:color="auto" w:sz="18" w:space="0"/>
                  </w:tcBorders>
                  <w:shd w:val="clear" w:color="auto" w:fill="auto"/>
                  <w:vAlign w:val="center"/>
                </w:tcPr>
                <w:p>
                  <w:pPr>
                    <w:jc w:val="center"/>
                    <w:rPr>
                      <w:color w:val="000000" w:themeColor="text1"/>
                      <w:sz w:val="24"/>
                      <w:szCs w:val="24"/>
                      <w14:textFill>
                        <w14:solidFill>
                          <w14:schemeClr w14:val="tx1"/>
                        </w14:solidFill>
                      </w14:textFill>
                    </w:rPr>
                  </w:pPr>
                </w:p>
              </w:tc>
              <w:tc>
                <w:tcPr>
                  <w:tcW w:w="1199" w:type="dxa"/>
                  <w:shd w:val="clear" w:color="auto" w:fill="auto"/>
                  <w:vAlign w:val="center"/>
                </w:tcPr>
                <w:p>
                  <w:pPr>
                    <w:jc w:val="center"/>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景观凉亭</w:t>
                  </w:r>
                </w:p>
              </w:tc>
              <w:tc>
                <w:tcPr>
                  <w:tcW w:w="4921" w:type="dxa"/>
                  <w:tcBorders>
                    <w:right w:val="single" w:color="auto" w:sz="18" w:space="0"/>
                  </w:tcBorders>
                  <w:shd w:val="clear" w:color="auto" w:fill="auto"/>
                  <w:vAlign w:val="center"/>
                </w:tcPr>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因景区基础设施配套的需要，在护坡坡顶区域内设2座景观凉亭，凉亭采用厂家预制木质结构，凉亭总高6.14m，亭内高度3.75m，设有4根立柱，屋面采用中青瓦坡屋顶，亭内宽度3.0m，适宜观景、乘凉。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restart"/>
                  <w:tcBorders>
                    <w:left w:val="single" w:color="auto" w:sz="18" w:space="0"/>
                  </w:tcBorders>
                  <w:shd w:val="clear" w:color="auto" w:fill="auto"/>
                  <w:vAlign w:val="center"/>
                </w:tcPr>
                <w:p>
                  <w:pPr>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辅助及公用工程</w:t>
                  </w:r>
                </w:p>
              </w:tc>
              <w:tc>
                <w:tcPr>
                  <w:tcW w:w="1199" w:type="dxa"/>
                  <w:shd w:val="clear" w:color="auto" w:fill="auto"/>
                  <w:vAlign w:val="center"/>
                </w:tcPr>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施工营地</w:t>
                  </w:r>
                </w:p>
              </w:tc>
              <w:tc>
                <w:tcPr>
                  <w:tcW w:w="4921" w:type="dxa"/>
                  <w:tcBorders>
                    <w:right w:val="single" w:color="auto" w:sz="18" w:space="0"/>
                  </w:tcBorders>
                  <w:shd w:val="clear" w:color="auto" w:fill="auto"/>
                  <w:vAlign w:val="center"/>
                </w:tcPr>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eastAsia"/>
                      <w:color w:val="auto"/>
                      <w:sz w:val="24"/>
                      <w:szCs w:val="24"/>
                    </w:rPr>
                    <w:t>施工营地布置于</w:t>
                  </w:r>
                  <w:r>
                    <w:rPr>
                      <w:rFonts w:hint="eastAsia"/>
                      <w:color w:val="auto"/>
                      <w:sz w:val="24"/>
                      <w:szCs w:val="24"/>
                      <w:lang w:val="en-US" w:eastAsia="zh-CN"/>
                    </w:rPr>
                    <w:t>德芒村</w:t>
                  </w:r>
                  <w:r>
                    <w:rPr>
                      <w:rFonts w:hint="eastAsia"/>
                      <w:color w:val="auto"/>
                      <w:sz w:val="24"/>
                      <w:szCs w:val="24"/>
                    </w:rPr>
                    <w:t>，占地</w:t>
                  </w:r>
                  <w:r>
                    <w:rPr>
                      <w:rFonts w:hint="eastAsia"/>
                      <w:color w:val="auto"/>
                      <w:sz w:val="24"/>
                      <w:szCs w:val="24"/>
                      <w:lang w:val="en-US" w:eastAsia="zh-CN"/>
                    </w:rPr>
                    <w:t>0.05h</w:t>
                  </w:r>
                  <w:r>
                    <w:rPr>
                      <w:rFonts w:hint="eastAsia"/>
                      <w:color w:val="auto"/>
                      <w:sz w:val="24"/>
                      <w:szCs w:val="24"/>
                    </w:rPr>
                    <w:t>m</w:t>
                  </w:r>
                  <w:r>
                    <w:rPr>
                      <w:color w:val="auto"/>
                      <w:sz w:val="24"/>
                      <w:szCs w:val="24"/>
                      <w:vertAlign w:val="superscript"/>
                    </w:rPr>
                    <w:t>2</w:t>
                  </w:r>
                  <w:r>
                    <w:rPr>
                      <w:rFonts w:hint="eastAsia"/>
                      <w:color w:val="auto"/>
                      <w:sz w:val="24"/>
                      <w:szCs w:val="24"/>
                      <w:vertAlign w:val="superscript"/>
                      <w:lang w:eastAsia="zh-CN"/>
                    </w:rPr>
                    <w:t>，占</w:t>
                  </w:r>
                  <w:r>
                    <w:rPr>
                      <w:rFonts w:hint="eastAsia" w:ascii="Times New Roman" w:hAnsi="Times New Roman" w:eastAsia="宋体" w:cs="Times New Roman"/>
                      <w:b w:val="0"/>
                      <w:bCs/>
                      <w:color w:val="auto"/>
                      <w:sz w:val="24"/>
                      <w:szCs w:val="24"/>
                      <w:lang w:val="en-US" w:eastAsia="zh-CN"/>
                    </w:rPr>
                    <w:t>地类型为闲置空地</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主要为施工办公区，机械设备停放，建筑材料堆放区。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continue"/>
                  <w:tcBorders>
                    <w:left w:val="single" w:color="auto" w:sz="18" w:space="0"/>
                  </w:tcBorders>
                  <w:shd w:val="clear" w:color="auto" w:fill="auto"/>
                  <w:vAlign w:val="center"/>
                </w:tcPr>
                <w:p>
                  <w:pPr>
                    <w:jc w:val="center"/>
                    <w:rPr>
                      <w:rFonts w:hint="eastAsia"/>
                      <w:color w:val="000000" w:themeColor="text1"/>
                      <w:sz w:val="24"/>
                      <w:szCs w:val="24"/>
                      <w:lang w:val="en-US" w:eastAsia="zh-CN"/>
                      <w14:textFill>
                        <w14:solidFill>
                          <w14:schemeClr w14:val="tx1"/>
                        </w14:solidFill>
                      </w14:textFill>
                    </w:rPr>
                  </w:pPr>
                </w:p>
              </w:tc>
              <w:tc>
                <w:tcPr>
                  <w:tcW w:w="1199" w:type="dxa"/>
                  <w:shd w:val="clear" w:color="auto" w:fill="auto"/>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临时道路</w:t>
                  </w:r>
                </w:p>
              </w:tc>
              <w:tc>
                <w:tcPr>
                  <w:tcW w:w="4921" w:type="dxa"/>
                  <w:tcBorders>
                    <w:right w:val="single" w:color="auto" w:sz="18" w:space="0"/>
                  </w:tcBorders>
                  <w:shd w:val="clear" w:color="auto" w:fill="auto"/>
                  <w:vAlign w:val="center"/>
                </w:tcPr>
                <w:p>
                  <w:pPr>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施工修建临时道路长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0.7km</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，道路宽度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3.5m</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，占地面积为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0.25hm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，占地类型为草地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61" w:type="dxa"/>
                  <w:vMerge w:val="continue"/>
                  <w:tcBorders>
                    <w:left w:val="single" w:color="auto" w:sz="18" w:space="0"/>
                  </w:tcBorders>
                  <w:shd w:val="clear" w:color="auto" w:fill="auto"/>
                  <w:vAlign w:val="center"/>
                </w:tcPr>
                <w:p>
                  <w:pPr>
                    <w:jc w:val="center"/>
                    <w:rPr>
                      <w:rFonts w:hint="eastAsia"/>
                      <w:color w:val="000000" w:themeColor="text1"/>
                      <w:sz w:val="24"/>
                      <w:szCs w:val="24"/>
                      <w:lang w:val="en-US" w:eastAsia="zh-CN"/>
                      <w14:textFill>
                        <w14:solidFill>
                          <w14:schemeClr w14:val="tx1"/>
                        </w14:solidFill>
                      </w14:textFill>
                    </w:rPr>
                  </w:pPr>
                </w:p>
              </w:tc>
              <w:tc>
                <w:tcPr>
                  <w:tcW w:w="1199" w:type="dxa"/>
                  <w:shd w:val="clear" w:color="auto" w:fill="auto"/>
                  <w:vAlign w:val="center"/>
                </w:tcPr>
                <w:p>
                  <w:pPr>
                    <w:jc w:val="both"/>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临时临时弃土场</w:t>
                  </w:r>
                </w:p>
              </w:tc>
              <w:tc>
                <w:tcPr>
                  <w:tcW w:w="4921" w:type="dxa"/>
                  <w:tcBorders>
                    <w:right w:val="single" w:color="auto" w:sz="18" w:space="0"/>
                  </w:tcBorders>
                  <w:shd w:val="clear" w:color="auto" w:fill="auto"/>
                  <w:vAlign w:val="center"/>
                </w:tcPr>
                <w:p>
                  <w:pPr>
                    <w:spacing w:line="360" w:lineRule="auto"/>
                    <w:ind w:firstLine="480" w:firstLineChars="200"/>
                    <w:rPr>
                      <w:rFonts w:hint="eastAsia" w:eastAsia="宋体"/>
                      <w:color w:val="000000" w:themeColor="text1"/>
                      <w:sz w:val="24"/>
                      <w:szCs w:val="24"/>
                      <w:lang w:val="en-US" w:eastAsia="zh-CN"/>
                      <w14:textFill>
                        <w14:solidFill>
                          <w14:schemeClr w14:val="tx1"/>
                        </w14:solidFill>
                      </w14:textFill>
                    </w:rPr>
                  </w:pPr>
                  <w:r>
                    <w:rPr>
                      <w:rFonts w:hint="eastAsia" w:cs="Times New Roman"/>
                      <w:b w:val="0"/>
                      <w:bCs/>
                      <w:color w:val="auto"/>
                      <w:sz w:val="24"/>
                      <w:szCs w:val="24"/>
                      <w:lang w:val="en-US" w:eastAsia="zh-CN"/>
                    </w:rPr>
                    <w:t>临时临时弃土场</w:t>
                  </w:r>
                  <w:r>
                    <w:rPr>
                      <w:rFonts w:hint="eastAsia" w:ascii="Times New Roman" w:hAnsi="Times New Roman" w:eastAsia="宋体" w:cs="Times New Roman"/>
                      <w:b w:val="0"/>
                      <w:bCs/>
                      <w:color w:val="auto"/>
                      <w:sz w:val="24"/>
                      <w:szCs w:val="24"/>
                      <w:lang w:val="en-US" w:eastAsia="zh-CN"/>
                    </w:rPr>
                    <w:t>位于主体工程区西北侧，距离 300-500m，目前为荒坡，地面凹凸不平整，面积 2.65hm</w:t>
                  </w:r>
                  <w:r>
                    <w:rPr>
                      <w:rFonts w:hint="eastAsia" w:ascii="Times New Roman" w:hAnsi="Times New Roman" w:eastAsia="宋体" w:cs="Times New Roman"/>
                      <w:b w:val="0"/>
                      <w:bCs/>
                      <w:color w:val="auto"/>
                      <w:sz w:val="24"/>
                      <w:szCs w:val="24"/>
                      <w:vertAlign w:val="superscript"/>
                      <w:lang w:val="en-US" w:eastAsia="zh-CN"/>
                    </w:rPr>
                    <w:t>2</w:t>
                  </w:r>
                  <w:r>
                    <w:rPr>
                      <w:rFonts w:hint="eastAsia" w:ascii="Times New Roman" w:hAnsi="Times New Roman" w:eastAsia="宋体" w:cs="Times New Roman"/>
                      <w:b w:val="0"/>
                      <w:bCs/>
                      <w:color w:val="auto"/>
                      <w:sz w:val="24"/>
                      <w:szCs w:val="24"/>
                      <w:lang w:val="en-US" w:eastAsia="zh-CN"/>
                    </w:rPr>
                    <w:t>，</w:t>
                  </w:r>
                </w:p>
              </w:tc>
            </w:tr>
          </w:tbl>
          <w:p>
            <w:pPr>
              <w:pStyle w:val="45"/>
              <w:tabs>
                <w:tab w:val="center" w:pos="4323"/>
                <w:tab w:val="right" w:pos="8646"/>
              </w:tabs>
              <w:rPr>
                <w:color w:val="000000" w:themeColor="text1"/>
                <w14:textFill>
                  <w14:solidFill>
                    <w14:schemeClr w14:val="tx1"/>
                  </w14:solidFill>
                </w14:textFill>
              </w:rPr>
            </w:pPr>
          </w:p>
          <w:p>
            <w:pPr>
              <w:pStyle w:val="45"/>
              <w:tabs>
                <w:tab w:val="center" w:pos="4323"/>
                <w:tab w:val="right" w:pos="8646"/>
              </w:tabs>
              <w:rPr>
                <w:color w:val="000000" w:themeColor="text1"/>
                <w14:textFill>
                  <w14:solidFill>
                    <w14:schemeClr w14:val="tx1"/>
                  </w14:solidFill>
                </w14:textFill>
              </w:rPr>
            </w:pPr>
          </w:p>
          <w:p>
            <w:pPr>
              <w:pStyle w:val="45"/>
              <w:tabs>
                <w:tab w:val="center" w:pos="4323"/>
                <w:tab w:val="right" w:pos="8646"/>
              </w:tabs>
              <w:rPr>
                <w:color w:val="000000" w:themeColor="text1"/>
                <w14:textFill>
                  <w14:solidFill>
                    <w14:schemeClr w14:val="tx1"/>
                  </w14:solidFill>
                </w14:textFill>
              </w:rPr>
            </w:pPr>
            <w:r>
              <w:rPr>
                <w:color w:val="000000" w:themeColor="text1"/>
                <w14:textFill>
                  <w14:solidFill>
                    <w14:schemeClr w14:val="tx1"/>
                  </w14:solidFill>
                </w14:textFill>
              </w:rPr>
              <w:t>表2-2  项目组成及建设内容一览表</w:t>
            </w:r>
          </w:p>
          <w:tbl>
            <w:tblPr>
              <w:tblStyle w:val="21"/>
              <w:tblW w:w="7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663"/>
              <w:gridCol w:w="1487"/>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1794" w:type="dxa"/>
                  <w:tcBorders>
                    <w:top w:val="single" w:color="auto" w:sz="18" w:space="0"/>
                    <w:left w:val="single" w:color="auto" w:sz="18" w:space="0"/>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序号及名称</w:t>
                  </w:r>
                </w:p>
              </w:tc>
              <w:tc>
                <w:tcPr>
                  <w:tcW w:w="1663" w:type="dxa"/>
                  <w:tcBorders>
                    <w:top w:val="single" w:color="auto" w:sz="18" w:space="0"/>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单位</w:t>
                  </w:r>
                </w:p>
              </w:tc>
              <w:tc>
                <w:tcPr>
                  <w:tcW w:w="1487" w:type="dxa"/>
                  <w:tcBorders>
                    <w:top w:val="single" w:color="auto" w:sz="18" w:space="0"/>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数量</w:t>
                  </w:r>
                </w:p>
              </w:tc>
              <w:tc>
                <w:tcPr>
                  <w:tcW w:w="2234" w:type="dxa"/>
                  <w:tcBorders>
                    <w:top w:val="single" w:color="auto" w:sz="18" w:space="0"/>
                    <w:right w:val="single" w:color="auto" w:sz="18" w:space="0"/>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一、海拔</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p>
              </w:tc>
              <w:tc>
                <w:tcPr>
                  <w:tcW w:w="1487" w:type="dxa"/>
                  <w:vAlign w:val="center"/>
                </w:tcPr>
                <w:p>
                  <w:pPr>
                    <w:jc w:val="both"/>
                    <w:rPr>
                      <w:color w:val="000000" w:themeColor="text1"/>
                      <w:szCs w:val="21"/>
                      <w14:textFill>
                        <w14:solidFill>
                          <w14:schemeClr w14:val="tx1"/>
                        </w14:solidFill>
                      </w14:textFill>
                    </w:rPr>
                  </w:pPr>
                  <w:r>
                    <w:rPr>
                      <w:rFonts w:hint="default"/>
                      <w:color w:val="000000" w:themeColor="text1"/>
                      <w:szCs w:val="21"/>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591～2612</w:t>
                  </w:r>
                  <w:r>
                    <w:rPr>
                      <w:rFonts w:hint="default"/>
                      <w:color w:val="000000" w:themeColor="text1"/>
                      <w:szCs w:val="21"/>
                      <w:lang w:val="en-US" w:eastAsia="zh-CN"/>
                      <w14:textFill>
                        <w14:solidFill>
                          <w14:schemeClr w14:val="tx1"/>
                        </w14:solidFill>
                      </w14:textFill>
                    </w:rPr>
                    <w:t>m</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黄海高程系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二、气象</w:t>
                  </w:r>
                </w:p>
              </w:tc>
              <w:tc>
                <w:tcPr>
                  <w:tcW w:w="1663" w:type="dxa"/>
                  <w:vAlign w:val="center"/>
                </w:tcPr>
                <w:p>
                  <w:pPr>
                    <w:jc w:val="center"/>
                    <w:rPr>
                      <w:color w:val="000000" w:themeColor="text1"/>
                      <w:szCs w:val="21"/>
                      <w14:textFill>
                        <w14:solidFill>
                          <w14:schemeClr w14:val="tx1"/>
                        </w14:solidFill>
                      </w14:textFill>
                    </w:rPr>
                  </w:pPr>
                </w:p>
              </w:tc>
              <w:tc>
                <w:tcPr>
                  <w:tcW w:w="1487" w:type="dxa"/>
                  <w:vAlign w:val="center"/>
                </w:tcPr>
                <w:p>
                  <w:pPr>
                    <w:jc w:val="center"/>
                    <w:rPr>
                      <w:color w:val="000000" w:themeColor="text1"/>
                      <w:szCs w:val="21"/>
                      <w14:textFill>
                        <w14:solidFill>
                          <w14:schemeClr w14:val="tx1"/>
                        </w14:solidFill>
                      </w14:textFill>
                    </w:rPr>
                  </w:pP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属高原大陆性半湿润气候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1、年平均气温</w:t>
                  </w:r>
                </w:p>
              </w:tc>
              <w:tc>
                <w:tcPr>
                  <w:tcW w:w="1663" w:type="dxa"/>
                  <w:vAlign w:val="center"/>
                </w:tcPr>
                <w:p>
                  <w:pPr>
                    <w:jc w:val="center"/>
                    <w:rPr>
                      <w:color w:val="000000" w:themeColor="text1"/>
                      <w:szCs w:val="21"/>
                      <w14:textFill>
                        <w14:solidFill>
                          <w14:schemeClr w14:val="tx1"/>
                        </w14:solidFill>
                      </w14:textFill>
                    </w:rPr>
                  </w:pPr>
                  <w:r>
                    <w:rPr>
                      <w:rFonts w:eastAsia="Times New Roman"/>
                      <w:color w:val="000000" w:themeColor="text1"/>
                      <w:szCs w:val="22"/>
                      <w:lang w:eastAsia="en-US"/>
                      <w14:textFill>
                        <w14:solidFill>
                          <w14:schemeClr w14:val="tx1"/>
                        </w14:solidFill>
                      </w14:textFill>
                    </w:rPr>
                    <w:t>℃</w:t>
                  </w:r>
                </w:p>
              </w:tc>
              <w:tc>
                <w:tcPr>
                  <w:tcW w:w="1487" w:type="dxa"/>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4.24</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2、极端最高气温</w:t>
                  </w:r>
                </w:p>
              </w:tc>
              <w:tc>
                <w:tcPr>
                  <w:tcW w:w="1663" w:type="dxa"/>
                  <w:vAlign w:val="center"/>
                </w:tcPr>
                <w:p>
                  <w:pPr>
                    <w:jc w:val="center"/>
                    <w:rPr>
                      <w:color w:val="000000" w:themeColor="text1"/>
                      <w:szCs w:val="21"/>
                      <w14:textFill>
                        <w14:solidFill>
                          <w14:schemeClr w14:val="tx1"/>
                        </w14:solidFill>
                      </w14:textFill>
                    </w:rPr>
                  </w:pPr>
                  <w:r>
                    <w:rPr>
                      <w:rFonts w:eastAsia="Times New Roman"/>
                      <w:color w:val="000000" w:themeColor="text1"/>
                      <w:szCs w:val="22"/>
                      <w:lang w:eastAsia="en-US"/>
                      <w14:textFill>
                        <w14:solidFill>
                          <w14:schemeClr w14:val="tx1"/>
                        </w14:solidFill>
                      </w14:textFill>
                    </w:rPr>
                    <w:t>℃</w:t>
                  </w:r>
                </w:p>
              </w:tc>
              <w:tc>
                <w:tcPr>
                  <w:tcW w:w="1487" w:type="dxa"/>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26.7</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3、极端最低气温</w:t>
                  </w:r>
                </w:p>
              </w:tc>
              <w:tc>
                <w:tcPr>
                  <w:tcW w:w="1663" w:type="dxa"/>
                  <w:vAlign w:val="center"/>
                </w:tcPr>
                <w:p>
                  <w:pPr>
                    <w:jc w:val="center"/>
                    <w:rPr>
                      <w:color w:val="000000" w:themeColor="text1"/>
                      <w:szCs w:val="21"/>
                      <w14:textFill>
                        <w14:solidFill>
                          <w14:schemeClr w14:val="tx1"/>
                        </w14:solidFill>
                      </w14:textFill>
                    </w:rPr>
                  </w:pPr>
                  <w:r>
                    <w:rPr>
                      <w:rFonts w:eastAsia="Times New Roman"/>
                      <w:color w:val="000000" w:themeColor="text1"/>
                      <w:szCs w:val="22"/>
                      <w:lang w:eastAsia="en-US"/>
                      <w14:textFill>
                        <w14:solidFill>
                          <w14:schemeClr w14:val="tx1"/>
                        </w14:solidFill>
                      </w14:textFill>
                    </w:rPr>
                    <w:t>℃</w:t>
                  </w:r>
                </w:p>
              </w:tc>
              <w:tc>
                <w:tcPr>
                  <w:tcW w:w="1487" w:type="dxa"/>
                  <w:vAlign w:val="center"/>
                </w:tcPr>
                <w:p>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-31.3</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4、多年平均降水量</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mm</w:t>
                  </w:r>
                </w:p>
              </w:tc>
              <w:tc>
                <w:tcPr>
                  <w:tcW w:w="1487" w:type="dxa"/>
                  <w:vAlign w:val="center"/>
                </w:tcPr>
                <w:p>
                  <w:pPr>
                    <w:jc w:val="center"/>
                    <w:rPr>
                      <w:color w:val="000000" w:themeColor="text1"/>
                      <w:szCs w:val="21"/>
                      <w14:textFill>
                        <w14:solidFill>
                          <w14:schemeClr w14:val="tx1"/>
                        </w14:solidFill>
                      </w14:textFill>
                    </w:rPr>
                  </w:pPr>
                  <w:r>
                    <w:rPr>
                      <w:rFonts w:hint="default"/>
                      <w:color w:val="000000" w:themeColor="text1"/>
                      <w:szCs w:val="21"/>
                      <w:lang w:val="en-US" w:eastAsia="zh-CN"/>
                      <w14:textFill>
                        <w14:solidFill>
                          <w14:schemeClr w14:val="tx1"/>
                        </w14:solidFill>
                      </w14:textFill>
                    </w:rPr>
                    <w:t>40</w:t>
                  </w:r>
                  <w:r>
                    <w:rPr>
                      <w:rFonts w:hint="eastAsia"/>
                      <w:color w:val="000000" w:themeColor="text1"/>
                      <w:szCs w:val="21"/>
                      <w:lang w:val="en-US" w:eastAsia="zh-CN"/>
                      <w14:textFill>
                        <w14:solidFill>
                          <w14:schemeClr w14:val="tx1"/>
                        </w14:solidFill>
                      </w14:textFill>
                    </w:rPr>
                    <w:t>9.6</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5、多年平均蒸发量</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mm</w:t>
                  </w:r>
                </w:p>
              </w:tc>
              <w:tc>
                <w:tcPr>
                  <w:tcW w:w="1487" w:type="dxa"/>
                  <w:vAlign w:val="center"/>
                </w:tcPr>
                <w:p>
                  <w:pPr>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905.6</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6、最大冻土层</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p>
              </w:tc>
              <w:tc>
                <w:tcPr>
                  <w:tcW w:w="1487" w:type="dxa"/>
                  <w:vAlign w:val="center"/>
                </w:tcPr>
                <w:p>
                  <w:pPr>
                    <w:jc w:val="center"/>
                    <w:rPr>
                      <w:color w:val="000000" w:themeColor="text1"/>
                      <w:szCs w:val="21"/>
                      <w14:textFill>
                        <w14:solidFill>
                          <w14:schemeClr w14:val="tx1"/>
                        </w14:solidFill>
                      </w14:textFill>
                    </w:rPr>
                  </w:pPr>
                  <w:r>
                    <w:rPr>
                      <w:rFonts w:hint="default"/>
                      <w:color w:val="000000" w:themeColor="text1"/>
                      <w:szCs w:val="21"/>
                      <w:lang w:val="en-US" w:eastAsia="zh-CN"/>
                      <w14:textFill>
                        <w14:solidFill>
                          <w14:schemeClr w14:val="tx1"/>
                        </w14:solidFill>
                      </w14:textFill>
                    </w:rPr>
                    <w:t>1.5</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7、无霜期</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90</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8、多年平均风速</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m/s</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2.3</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三、水文</w:t>
                  </w:r>
                </w:p>
              </w:tc>
              <w:tc>
                <w:tcPr>
                  <w:tcW w:w="1663" w:type="dxa"/>
                  <w:vAlign w:val="center"/>
                </w:tcPr>
                <w:p>
                  <w:pPr>
                    <w:jc w:val="center"/>
                    <w:rPr>
                      <w:color w:val="000000" w:themeColor="text1"/>
                      <w:szCs w:val="21"/>
                      <w14:textFill>
                        <w14:solidFill>
                          <w14:schemeClr w14:val="tx1"/>
                        </w14:solidFill>
                      </w14:textFill>
                    </w:rPr>
                  </w:pPr>
                </w:p>
              </w:tc>
              <w:tc>
                <w:tcPr>
                  <w:tcW w:w="1487" w:type="dxa"/>
                  <w:vAlign w:val="center"/>
                </w:tcPr>
                <w:p>
                  <w:pPr>
                    <w:jc w:val="center"/>
                    <w:rPr>
                      <w:color w:val="000000" w:themeColor="text1"/>
                      <w:szCs w:val="21"/>
                      <w14:textFill>
                        <w14:solidFill>
                          <w14:schemeClr w14:val="tx1"/>
                        </w14:solidFill>
                      </w14:textFill>
                    </w:rPr>
                  </w:pP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1、工程区流域面积</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km</w:t>
                  </w:r>
                  <w:r>
                    <w:rPr>
                      <w:color w:val="000000" w:themeColor="text1"/>
                      <w:szCs w:val="21"/>
                      <w:vertAlign w:val="superscript"/>
                      <w14:textFill>
                        <w14:solidFill>
                          <w14:schemeClr w14:val="tx1"/>
                        </w14:solidFill>
                      </w14:textFill>
                    </w:rPr>
                    <w:t>2</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1608</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2、多年平均流量</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/s</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1.17</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3、设计洪峰流量</w:t>
                  </w:r>
                </w:p>
              </w:tc>
              <w:tc>
                <w:tcPr>
                  <w:tcW w:w="166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/s</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251</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五十年一遇（P</w:t>
                  </w:r>
                  <w:r>
                    <w:rPr>
                      <w:color w:val="000000" w:themeColor="text1"/>
                      <w:szCs w:val="21"/>
                      <w14:textFill>
                        <w14:solidFill>
                          <w14:schemeClr w14:val="tx1"/>
                        </w14:solidFill>
                      </w14:textFill>
                    </w:rPr>
                    <w:t>=20%</w:t>
                  </w:r>
                  <w:r>
                    <w:rPr>
                      <w:rFonts w:hint="eastAsia"/>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jc w:val="center"/>
                    <w:rPr>
                      <w:color w:val="000000" w:themeColor="text1"/>
                      <w:szCs w:val="21"/>
                      <w:lang w:eastAsia="en-US"/>
                      <w14:textFill>
                        <w14:solidFill>
                          <w14:schemeClr w14:val="tx1"/>
                        </w14:solidFill>
                      </w14:textFill>
                    </w:rPr>
                  </w:pPr>
                  <w:r>
                    <w:rPr>
                      <w:rFonts w:hint="eastAsia"/>
                      <w:color w:val="000000" w:themeColor="text1"/>
                      <w:szCs w:val="21"/>
                      <w14:textFill>
                        <w14:solidFill>
                          <w14:schemeClr w14:val="tx1"/>
                        </w14:solidFill>
                      </w14:textFill>
                    </w:rPr>
                    <w:t>四、主要建筑物</w:t>
                  </w:r>
                </w:p>
              </w:tc>
              <w:tc>
                <w:tcPr>
                  <w:tcW w:w="1663" w:type="dxa"/>
                  <w:vAlign w:val="center"/>
                </w:tcPr>
                <w:p>
                  <w:pPr>
                    <w:jc w:val="center"/>
                    <w:rPr>
                      <w:color w:val="000000" w:themeColor="text1"/>
                      <w:szCs w:val="21"/>
                      <w14:textFill>
                        <w14:solidFill>
                          <w14:schemeClr w14:val="tx1"/>
                        </w14:solidFill>
                      </w14:textFill>
                    </w:rPr>
                  </w:pPr>
                </w:p>
              </w:tc>
              <w:tc>
                <w:tcPr>
                  <w:tcW w:w="1487" w:type="dxa"/>
                  <w:vAlign w:val="center"/>
                </w:tcPr>
                <w:p>
                  <w:pPr>
                    <w:jc w:val="center"/>
                    <w:rPr>
                      <w:color w:val="000000" w:themeColor="text1"/>
                      <w:szCs w:val="21"/>
                      <w14:textFill>
                        <w14:solidFill>
                          <w14:schemeClr w14:val="tx1"/>
                        </w14:solidFill>
                      </w14:textFill>
                    </w:rPr>
                  </w:pP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jc w:val="center"/>
                    <w:rPr>
                      <w:color w:val="000000" w:themeColor="text1"/>
                      <w:szCs w:val="21"/>
                      <w:lang w:eastAsia="en-US"/>
                      <w14:textFill>
                        <w14:solidFill>
                          <w14:schemeClr w14:val="tx1"/>
                        </w14:solidFill>
                      </w14:textFill>
                    </w:rPr>
                  </w:pPr>
                  <w:r>
                    <w:rPr>
                      <w:rFonts w:hint="eastAsia"/>
                      <w:color w:val="000000" w:themeColor="text1"/>
                      <w:szCs w:val="21"/>
                      <w14:textFill>
                        <w14:solidFill>
                          <w14:schemeClr w14:val="tx1"/>
                        </w14:solidFill>
                      </w14:textFill>
                    </w:rPr>
                    <w:t>主要建筑量</w:t>
                  </w:r>
                </w:p>
              </w:tc>
              <w:tc>
                <w:tcPr>
                  <w:tcW w:w="1663" w:type="dxa"/>
                  <w:vAlign w:val="center"/>
                </w:tcPr>
                <w:p>
                  <w:pPr>
                    <w:jc w:val="center"/>
                    <w:rPr>
                      <w:color w:val="000000" w:themeColor="text1"/>
                      <w:szCs w:val="21"/>
                      <w14:textFill>
                        <w14:solidFill>
                          <w14:schemeClr w14:val="tx1"/>
                        </w14:solidFill>
                      </w14:textFill>
                    </w:rPr>
                  </w:pPr>
                </w:p>
              </w:tc>
              <w:tc>
                <w:tcPr>
                  <w:tcW w:w="1487" w:type="dxa"/>
                  <w:vAlign w:val="center"/>
                </w:tcPr>
                <w:p>
                  <w:pPr>
                    <w:jc w:val="center"/>
                    <w:rPr>
                      <w:color w:val="000000" w:themeColor="text1"/>
                      <w:szCs w:val="21"/>
                      <w14:textFill>
                        <w14:solidFill>
                          <w14:schemeClr w14:val="tx1"/>
                        </w14:solidFill>
                      </w14:textFill>
                    </w:rPr>
                  </w:pP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eastAsia"/>
                      <w:color w:val="000000" w:themeColor="text1"/>
                      <w:szCs w:val="21"/>
                      <w:lang w:val="en-US" w:eastAsia="zh-CN"/>
                      <w14:textFill>
                        <w14:solidFill>
                          <w14:schemeClr w14:val="tx1"/>
                        </w14:solidFill>
                      </w14:textFill>
                    </w:rPr>
                    <w:t>新建护岸</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476</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防冲丁坝</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座</w:t>
                  </w:r>
                </w:p>
              </w:tc>
              <w:tc>
                <w:tcPr>
                  <w:tcW w:w="1487" w:type="dxa"/>
                  <w:vAlign w:val="center"/>
                </w:tcPr>
                <w:p>
                  <w:pPr>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（3）新建护坡</w:t>
                  </w:r>
                </w:p>
              </w:tc>
              <w:tc>
                <w:tcPr>
                  <w:tcW w:w="1663"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m</w:t>
                  </w:r>
                </w:p>
              </w:tc>
              <w:tc>
                <w:tcPr>
                  <w:tcW w:w="1487"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406</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4</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退水涵管</w:t>
                  </w:r>
                </w:p>
              </w:tc>
              <w:tc>
                <w:tcPr>
                  <w:tcW w:w="1663"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m</w:t>
                  </w:r>
                </w:p>
              </w:tc>
              <w:tc>
                <w:tcPr>
                  <w:tcW w:w="1487"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45</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5</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景观凉亭</w:t>
                  </w:r>
                </w:p>
              </w:tc>
              <w:tc>
                <w:tcPr>
                  <w:tcW w:w="1663"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座</w:t>
                  </w:r>
                </w:p>
              </w:tc>
              <w:tc>
                <w:tcPr>
                  <w:tcW w:w="1487"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jc w:val="center"/>
                    <w:rPr>
                      <w:color w:val="000000" w:themeColor="text1"/>
                      <w:szCs w:val="21"/>
                      <w:lang w:eastAsia="en-US"/>
                      <w14:textFill>
                        <w14:solidFill>
                          <w14:schemeClr w14:val="tx1"/>
                        </w14:solidFill>
                      </w14:textFill>
                    </w:rPr>
                  </w:pPr>
                  <w:r>
                    <w:rPr>
                      <w:rFonts w:hint="eastAsia"/>
                      <w:color w:val="000000" w:themeColor="text1"/>
                      <w:szCs w:val="21"/>
                      <w14:textFill>
                        <w14:solidFill>
                          <w14:schemeClr w14:val="tx1"/>
                        </w14:solidFill>
                      </w14:textFill>
                    </w:rPr>
                    <w:t>五、主要工程量</w:t>
                  </w:r>
                </w:p>
              </w:tc>
              <w:tc>
                <w:tcPr>
                  <w:tcW w:w="1663" w:type="dxa"/>
                  <w:vAlign w:val="center"/>
                </w:tcPr>
                <w:p>
                  <w:pPr>
                    <w:jc w:val="center"/>
                    <w:rPr>
                      <w:color w:val="000000" w:themeColor="text1"/>
                      <w:szCs w:val="21"/>
                      <w14:textFill>
                        <w14:solidFill>
                          <w14:schemeClr w14:val="tx1"/>
                        </w14:solidFill>
                      </w14:textFill>
                    </w:rPr>
                  </w:pPr>
                </w:p>
              </w:tc>
              <w:tc>
                <w:tcPr>
                  <w:tcW w:w="1487" w:type="dxa"/>
                  <w:vAlign w:val="center"/>
                </w:tcPr>
                <w:p>
                  <w:pPr>
                    <w:jc w:val="center"/>
                    <w:rPr>
                      <w:color w:val="000000" w:themeColor="text1"/>
                      <w:szCs w:val="21"/>
                      <w14:textFill>
                        <w14:solidFill>
                          <w14:schemeClr w14:val="tx1"/>
                        </w14:solidFill>
                      </w14:textFill>
                    </w:rPr>
                  </w:pP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1、土石方</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万m</w:t>
                  </w:r>
                  <w:r>
                    <w:rPr>
                      <w:color w:val="000000" w:themeColor="text1"/>
                      <w:szCs w:val="21"/>
                      <w:vertAlign w:val="superscript"/>
                      <w14:textFill>
                        <w14:solidFill>
                          <w14:schemeClr w14:val="tx1"/>
                        </w14:solidFill>
                      </w14:textFill>
                    </w:rPr>
                    <w:t>3</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3.57</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794" w:type="dxa"/>
                  <w:tcBorders>
                    <w:left w:val="single" w:color="auto" w:sz="18" w:space="0"/>
                  </w:tcBorders>
                  <w:vAlign w:val="center"/>
                </w:tcPr>
                <w:p>
                  <w:pPr>
                    <w:ind w:left="420" w:hanging="420" w:hangingChars="200"/>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2、</w:t>
                  </w:r>
                  <w:r>
                    <w:rPr>
                      <w:rFonts w:hint="eastAsia"/>
                      <w:color w:val="000000" w:themeColor="text1"/>
                      <w:szCs w:val="21"/>
                      <w:lang w:val="en-US" w:eastAsia="zh-CN"/>
                      <w14:textFill>
                        <w14:solidFill>
                          <w14:schemeClr w14:val="tx1"/>
                        </w14:solidFill>
                      </w14:textFill>
                    </w:rPr>
                    <w:t>混凝土与钢筋混凝土</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1234</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3、</w:t>
                  </w:r>
                  <w:r>
                    <w:rPr>
                      <w:rFonts w:hint="eastAsia"/>
                      <w:color w:val="000000" w:themeColor="text1"/>
                      <w:szCs w:val="21"/>
                      <w:lang w:val="en-US" w:eastAsia="zh-CN"/>
                      <w14:textFill>
                        <w14:solidFill>
                          <w14:schemeClr w14:val="tx1"/>
                        </w14:solidFill>
                      </w14:textFill>
                    </w:rPr>
                    <w:t>水泥</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394</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4、钢筋</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t</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color w:val="000000" w:themeColor="text1"/>
                      <w:szCs w:val="21"/>
                      <w:lang w:val="en-US" w:eastAsia="zh-CN"/>
                      <w14:textFill>
                        <w14:solidFill>
                          <w14:schemeClr w14:val="tx1"/>
                        </w14:solidFill>
                      </w14:textFill>
                    </w:rPr>
                    <w:t>砂石</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598</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砾石</w:t>
                  </w:r>
                </w:p>
              </w:tc>
              <w:tc>
                <w:tcPr>
                  <w:tcW w:w="1663" w:type="dxa"/>
                  <w:vAlign w:val="center"/>
                </w:tcPr>
                <w:p>
                  <w:pPr>
                    <w:tabs>
                      <w:tab w:val="left" w:pos="515"/>
                      <w:tab w:val="center" w:pos="783"/>
                    </w:tabs>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487"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2909</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794" w:type="dxa"/>
                  <w:tcBorders>
                    <w:left w:val="single" w:color="auto" w:sz="18" w:space="0"/>
                  </w:tcBorders>
                  <w:vAlign w:val="center"/>
                </w:tcPr>
                <w:p>
                  <w:pP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7、块石</w:t>
                  </w:r>
                </w:p>
              </w:tc>
              <w:tc>
                <w:tcPr>
                  <w:tcW w:w="1663" w:type="dxa"/>
                  <w:vAlign w:val="center"/>
                </w:tcPr>
                <w:p>
                  <w:pPr>
                    <w:tabs>
                      <w:tab w:val="left" w:pos="515"/>
                      <w:tab w:val="center" w:pos="783"/>
                    </w:tabs>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3</w:t>
                  </w:r>
                </w:p>
              </w:tc>
              <w:tc>
                <w:tcPr>
                  <w:tcW w:w="1487"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24866</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7、劳力</w:t>
                  </w:r>
                </w:p>
              </w:tc>
              <w:tc>
                <w:tcPr>
                  <w:tcW w:w="1663" w:type="dxa"/>
                  <w:vAlign w:val="center"/>
                </w:tcPr>
                <w:p>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万工日</w:t>
                  </w:r>
                </w:p>
              </w:tc>
              <w:tc>
                <w:tcPr>
                  <w:tcW w:w="1487" w:type="dxa"/>
                  <w:vAlign w:val="center"/>
                </w:tcPr>
                <w:p>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0.84</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8、劳动期限</w:t>
                  </w:r>
                </w:p>
              </w:tc>
              <w:tc>
                <w:tcPr>
                  <w:tcW w:w="1663"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月</w:t>
                  </w:r>
                </w:p>
              </w:tc>
              <w:tc>
                <w:tcPr>
                  <w:tcW w:w="1487" w:type="dxa"/>
                  <w:vAlign w:val="center"/>
                </w:tcPr>
                <w:p>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2234" w:type="dxa"/>
                  <w:tcBorders>
                    <w:right w:val="single" w:color="auto" w:sz="18" w:space="0"/>
                  </w:tcBorders>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794" w:type="dxa"/>
                  <w:tcBorders>
                    <w:left w:val="single" w:color="auto" w:sz="18" w:space="0"/>
                    <w:bottom w:val="single" w:color="auto" w:sz="18"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六、工程总投资</w:t>
                  </w:r>
                </w:p>
              </w:tc>
              <w:tc>
                <w:tcPr>
                  <w:tcW w:w="1663" w:type="dxa"/>
                  <w:tcBorders>
                    <w:bottom w:val="single" w:color="auto" w:sz="18"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万元</w:t>
                  </w:r>
                </w:p>
              </w:tc>
              <w:tc>
                <w:tcPr>
                  <w:tcW w:w="1487" w:type="dxa"/>
                  <w:tcBorders>
                    <w:bottom w:val="single" w:color="auto" w:sz="18"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1189.80</w:t>
                  </w:r>
                </w:p>
              </w:tc>
              <w:tc>
                <w:tcPr>
                  <w:tcW w:w="2234" w:type="dxa"/>
                  <w:tcBorders>
                    <w:bottom w:val="single" w:color="auto" w:sz="18" w:space="0"/>
                    <w:right w:val="single" w:color="auto" w:sz="18" w:space="0"/>
                  </w:tcBorders>
                  <w:vAlign w:val="center"/>
                </w:tcPr>
                <w:p>
                  <w:pPr>
                    <w:jc w:val="center"/>
                    <w:rPr>
                      <w:color w:val="000000" w:themeColor="text1"/>
                      <w:szCs w:val="21"/>
                      <w14:textFill>
                        <w14:solidFill>
                          <w14:schemeClr w14:val="tx1"/>
                        </w14:solidFill>
                      </w14:textFill>
                    </w:rPr>
                  </w:pPr>
                </w:p>
              </w:tc>
            </w:tr>
          </w:tbl>
          <w:p>
            <w:pPr>
              <w:pStyle w:val="9"/>
              <w:spacing w:before="0" w:after="0" w:line="360" w:lineRule="auto"/>
              <w:contextualSpacing/>
              <w:rPr>
                <w:rFonts w:ascii="Times New Roman" w:hAnsi="Times New Roman" w:eastAsia="宋体"/>
                <w:color w:val="000000" w:themeColor="text1"/>
                <w:sz w:val="24"/>
                <w:szCs w:val="24"/>
                <w14:textFill>
                  <w14:solidFill>
                    <w14:schemeClr w14:val="tx1"/>
                  </w14:solidFill>
                </w14:textFill>
              </w:rPr>
            </w:pPr>
            <w:bookmarkStart w:id="2" w:name="_Toc69390036"/>
            <w:r>
              <w:rPr>
                <w:rFonts w:hint="eastAsia" w:ascii="Times New Roman" w:hAnsi="Times New Roman" w:eastAsia="宋体"/>
                <w:color w:val="000000" w:themeColor="text1"/>
                <w:sz w:val="24"/>
                <w:szCs w:val="24"/>
                <w:lang w:val="en-US" w:eastAsia="zh-CN"/>
                <w14:textFill>
                  <w14:solidFill>
                    <w14:schemeClr w14:val="tx1"/>
                  </w14:solidFill>
                </w14:textFill>
              </w:rPr>
              <w:t>5</w:t>
            </w:r>
            <w:r>
              <w:rPr>
                <w:rFonts w:hint="eastAsia" w:ascii="Times New Roman" w:hAnsi="Times New Roman" w:eastAsia="宋体"/>
                <w:color w:val="000000" w:themeColor="text1"/>
                <w:sz w:val="24"/>
                <w:szCs w:val="24"/>
                <w14:textFill>
                  <w14:solidFill>
                    <w14:schemeClr w14:val="tx1"/>
                  </w14:solidFill>
                </w14:textFill>
              </w:rPr>
              <w:t>、工程施工布置</w:t>
            </w:r>
            <w:bookmarkEnd w:id="2"/>
          </w:p>
          <w:p>
            <w:pPr>
              <w:pStyle w:val="10"/>
              <w:spacing w:before="0" w:after="0" w:line="360" w:lineRule="auto"/>
              <w:contextualSpacing/>
              <w:rPr>
                <w:rFonts w:hint="default"/>
                <w:bCs w:val="0"/>
                <w:color w:val="000000" w:themeColor="text1"/>
                <w:sz w:val="24"/>
                <w:szCs w:val="24"/>
                <w:lang w:val="en-US" w:eastAsia="zh-CN"/>
                <w14:textFill>
                  <w14:solidFill>
                    <w14:schemeClr w14:val="tx1"/>
                  </w14:solidFill>
                </w14:textFill>
              </w:rPr>
            </w:pPr>
            <w:r>
              <w:rPr>
                <w:rFonts w:hint="eastAsia"/>
                <w:bCs w:val="0"/>
                <w:color w:val="000000" w:themeColor="text1"/>
                <w:sz w:val="24"/>
                <w:szCs w:val="24"/>
                <w:lang w:val="en-US" w:eastAsia="zh-CN"/>
                <w14:textFill>
                  <w14:solidFill>
                    <w14:schemeClr w14:val="tx1"/>
                  </w14:solidFill>
                </w14:textFill>
              </w:rPr>
              <w:t>5.1</w:t>
            </w:r>
            <w:r>
              <w:rPr>
                <w:rFonts w:hint="default"/>
                <w:bCs w:val="0"/>
                <w:color w:val="000000" w:themeColor="text1"/>
                <w:sz w:val="24"/>
                <w:szCs w:val="24"/>
                <w:lang w:val="en-US" w:eastAsia="zh-CN"/>
                <w14:textFill>
                  <w14:solidFill>
                    <w14:schemeClr w14:val="tx1"/>
                  </w14:solidFill>
                </w14:textFill>
              </w:rPr>
              <w:t>交通条件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auto"/>
                <w:sz w:val="24"/>
                <w:szCs w:val="24"/>
                <w:lang w:val="en-US" w:eastAsia="zh-CN"/>
              </w:rPr>
              <w:t>项目区位于贵南县沙沟乡德茫村，距离沙沟乡政府10km，距离过马营镇35km，与龙羊峡库区回水区相连，地处沙沟谷地，距离县城125km，</w:t>
            </w:r>
            <w:r>
              <w:rPr>
                <w:rFonts w:hint="default" w:ascii="Times New Roman" w:hAnsi="Times New Roman" w:eastAsia="宋体" w:cs="Times New Roman"/>
                <w:color w:val="auto"/>
                <w:sz w:val="24"/>
                <w:szCs w:val="24"/>
                <w:highlight w:val="none"/>
                <w:shd w:val="clear" w:color="auto" w:fill="auto"/>
                <w:lang w:val="en-US" w:eastAsia="zh-CN"/>
              </w:rPr>
              <w:t>距离西宁市190km</w:t>
            </w:r>
            <w:r>
              <w:rPr>
                <w:rFonts w:hint="default" w:ascii="Times New Roman" w:hAnsi="Times New Roman" w:eastAsia="宋体" w:cs="Times New Roman"/>
                <w:color w:val="auto"/>
                <w:sz w:val="24"/>
                <w:szCs w:val="24"/>
                <w:highlight w:val="none"/>
                <w:lang w:val="en-US" w:eastAsia="zh-CN"/>
              </w:rPr>
              <w:t>。通过西久公路、乡村公路可以到达项目区，对外交通较为便利。项目区内需要新建临时施工便道，施工区内施工便道由施工单位现场条件确定。</w:t>
            </w:r>
          </w:p>
          <w:p>
            <w:pPr>
              <w:pStyle w:val="10"/>
              <w:spacing w:before="0" w:after="0" w:line="520" w:lineRule="exact"/>
              <w:contextualSpacing/>
              <w:rPr>
                <w:bCs w:val="0"/>
                <w:color w:val="000000" w:themeColor="text1"/>
                <w:sz w:val="24"/>
                <w:szCs w:val="24"/>
                <w14:textFill>
                  <w14:solidFill>
                    <w14:schemeClr w14:val="tx1"/>
                  </w14:solidFill>
                </w14:textFill>
              </w:rPr>
            </w:pPr>
            <w:r>
              <w:rPr>
                <w:rFonts w:hint="eastAsia"/>
                <w:bCs w:val="0"/>
                <w:color w:val="000000" w:themeColor="text1"/>
                <w:sz w:val="24"/>
                <w:szCs w:val="24"/>
                <w:lang w:val="en-US" w:eastAsia="zh-CN"/>
                <w14:textFill>
                  <w14:solidFill>
                    <w14:schemeClr w14:val="tx1"/>
                  </w14:solidFill>
                </w14:textFill>
              </w:rPr>
              <w:t>5</w:t>
            </w:r>
            <w:r>
              <w:rPr>
                <w:bCs w:val="0"/>
                <w:color w:val="000000" w:themeColor="text1"/>
                <w:sz w:val="24"/>
                <w:szCs w:val="24"/>
                <w14:textFill>
                  <w14:solidFill>
                    <w14:schemeClr w14:val="tx1"/>
                  </w14:solidFill>
                </w14:textFill>
              </w:rPr>
              <w:t>.2</w:t>
            </w:r>
            <w:r>
              <w:rPr>
                <w:rFonts w:hint="eastAsia"/>
                <w:bCs w:val="0"/>
                <w:color w:val="000000" w:themeColor="text1"/>
                <w:sz w:val="24"/>
                <w:szCs w:val="24"/>
                <w14:textFill>
                  <w14:solidFill>
                    <w14:schemeClr w14:val="tx1"/>
                  </w14:solidFill>
                </w14:textFill>
              </w:rPr>
              <w:t>施工用电</w:t>
            </w:r>
            <w:r>
              <w:rPr>
                <w:rFonts w:hint="eastAsia"/>
                <w:bCs w:val="0"/>
                <w:color w:val="000000" w:themeColor="text1"/>
                <w:sz w:val="24"/>
                <w:szCs w:val="24"/>
                <w:lang w:eastAsia="zh-CN"/>
                <w14:textFill>
                  <w14:solidFill>
                    <w14:schemeClr w14:val="tx1"/>
                  </w14:solidFill>
                </w14:textFill>
              </w:rPr>
              <w:t>、</w:t>
            </w:r>
            <w:r>
              <w:rPr>
                <w:rFonts w:hint="eastAsia"/>
                <w:bCs w:val="0"/>
                <w:color w:val="000000" w:themeColor="text1"/>
                <w:sz w:val="24"/>
                <w:szCs w:val="24"/>
                <w:lang w:val="en-US" w:eastAsia="zh-CN"/>
                <w14:textFill>
                  <w14:solidFill>
                    <w14:schemeClr w14:val="tx1"/>
                  </w14:solidFill>
                </w14:textFill>
              </w:rPr>
              <w:t>供水</w:t>
            </w:r>
            <w:r>
              <w:rPr>
                <w:rFonts w:hint="eastAsia"/>
                <w:bCs w:val="0"/>
                <w:color w:val="000000" w:themeColor="text1"/>
                <w:sz w:val="24"/>
                <w:szCs w:val="24"/>
                <w14:textFill>
                  <w14:solidFill>
                    <w14:schemeClr w14:val="tx1"/>
                  </w14:solidFill>
                </w14:textFill>
              </w:rPr>
              <w:t>及通讯条件</w:t>
            </w:r>
          </w:p>
          <w:p>
            <w:pPr>
              <w:pStyle w:val="10"/>
              <w:spacing w:before="0" w:after="0" w:line="520" w:lineRule="exact"/>
              <w:ind w:firstLine="480" w:firstLineChars="200"/>
              <w:contextualSpacing/>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施工用水：可从就近</w:t>
            </w:r>
            <w:r>
              <w:rPr>
                <w:rFonts w:hint="eastAsia"/>
                <w:b w:val="0"/>
                <w:bCs/>
                <w:color w:val="000000" w:themeColor="text1"/>
                <w:sz w:val="24"/>
                <w:szCs w:val="24"/>
                <w:lang w:val="en-US" w:eastAsia="zh-CN"/>
                <w14:textFill>
                  <w14:solidFill>
                    <w14:schemeClr w14:val="tx1"/>
                  </w14:solidFill>
                </w14:textFill>
              </w:rPr>
              <w:t>沙沟</w:t>
            </w:r>
            <w:r>
              <w:rPr>
                <w:rFonts w:hint="default"/>
                <w:b w:val="0"/>
                <w:bCs/>
                <w:color w:val="000000" w:themeColor="text1"/>
                <w:sz w:val="24"/>
                <w:szCs w:val="24"/>
                <w:lang w:val="en-US" w:eastAsia="zh-CN"/>
                <w14:textFill>
                  <w14:solidFill>
                    <w14:schemeClr w14:val="tx1"/>
                  </w14:solidFill>
                </w14:textFill>
              </w:rPr>
              <w:t>内取</w:t>
            </w:r>
            <w:r>
              <w:rPr>
                <w:rFonts w:hint="eastAsia"/>
                <w:b w:val="0"/>
                <w:bCs/>
                <w:color w:val="000000" w:themeColor="text1"/>
                <w:sz w:val="24"/>
                <w:szCs w:val="24"/>
                <w:lang w:val="en-US" w:eastAsia="zh-CN"/>
                <w14:textFill>
                  <w14:solidFill>
                    <w14:schemeClr w14:val="tx1"/>
                  </w14:solidFill>
                </w14:textFill>
              </w:rPr>
              <w:t>地表</w:t>
            </w:r>
            <w:r>
              <w:rPr>
                <w:rFonts w:hint="default"/>
                <w:b w:val="0"/>
                <w:bCs/>
                <w:color w:val="000000" w:themeColor="text1"/>
                <w:sz w:val="24"/>
                <w:szCs w:val="24"/>
                <w:lang w:val="en-US" w:eastAsia="zh-CN"/>
                <w14:textFill>
                  <w14:solidFill>
                    <w14:schemeClr w14:val="tx1"/>
                  </w14:solidFill>
                </w14:textFill>
              </w:rPr>
              <w:t>水，水质能满足施工用水要求，生活用水可利用</w:t>
            </w:r>
            <w:r>
              <w:rPr>
                <w:rFonts w:hint="eastAsia"/>
                <w:b w:val="0"/>
                <w:bCs/>
                <w:color w:val="000000" w:themeColor="text1"/>
                <w:sz w:val="24"/>
                <w:szCs w:val="24"/>
                <w:lang w:val="en-US" w:eastAsia="zh-CN"/>
                <w14:textFill>
                  <w14:solidFill>
                    <w14:schemeClr w14:val="tx1"/>
                  </w14:solidFill>
                </w14:textFill>
              </w:rPr>
              <w:t>景区内</w:t>
            </w:r>
            <w:r>
              <w:rPr>
                <w:rFonts w:hint="default"/>
                <w:b w:val="0"/>
                <w:bCs/>
                <w:color w:val="000000" w:themeColor="text1"/>
                <w:sz w:val="24"/>
                <w:szCs w:val="24"/>
                <w:lang w:val="en-US" w:eastAsia="zh-CN"/>
                <w14:textFill>
                  <w14:solidFill>
                    <w14:schemeClr w14:val="tx1"/>
                  </w14:solidFill>
                </w14:textFill>
              </w:rPr>
              <w:t>饮用自来水。</w:t>
            </w:r>
          </w:p>
          <w:p>
            <w:pPr>
              <w:pStyle w:val="10"/>
              <w:spacing w:before="0" w:after="0" w:line="520" w:lineRule="exact"/>
              <w:ind w:firstLine="480" w:firstLineChars="200"/>
              <w:contextualSpacing/>
              <w:rPr>
                <w:rFonts w:hint="default"/>
                <w:b w:val="0"/>
                <w:bCs/>
                <w:color w:val="000000" w:themeColor="text1"/>
                <w:sz w:val="24"/>
                <w:szCs w:val="24"/>
                <w:lang w:val="en-US" w:eastAsia="zh-CN"/>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施工用电：施工用电可就近从</w:t>
            </w:r>
            <w:r>
              <w:rPr>
                <w:rFonts w:hint="eastAsia"/>
                <w:b w:val="0"/>
                <w:bCs/>
                <w:color w:val="000000" w:themeColor="text1"/>
                <w:sz w:val="24"/>
                <w:szCs w:val="24"/>
                <w:lang w:val="en-US" w:eastAsia="zh-CN"/>
                <w14:textFill>
                  <w14:solidFill>
                    <w14:schemeClr w14:val="tx1"/>
                  </w14:solidFill>
                </w14:textFill>
              </w:rPr>
              <w:t>景区</w:t>
            </w:r>
            <w:r>
              <w:rPr>
                <w:rFonts w:hint="default"/>
                <w:b w:val="0"/>
                <w:bCs/>
                <w:color w:val="000000" w:themeColor="text1"/>
                <w:sz w:val="24"/>
                <w:szCs w:val="24"/>
                <w:lang w:val="en-US" w:eastAsia="zh-CN"/>
                <w14:textFill>
                  <w14:solidFill>
                    <w14:schemeClr w14:val="tx1"/>
                  </w14:solidFill>
                </w14:textFill>
              </w:rPr>
              <w:t>农用电网引入，局部施工点可自发供电，较为便捷。</w:t>
            </w:r>
          </w:p>
          <w:p>
            <w:pPr>
              <w:pStyle w:val="10"/>
              <w:spacing w:before="0" w:after="0" w:line="520" w:lineRule="exact"/>
              <w:ind w:firstLine="480" w:firstLineChars="200"/>
              <w:contextualSpacing/>
              <w:rPr>
                <w:rFonts w:hint="default"/>
                <w:color w:val="000000" w:themeColor="text1"/>
                <w:sz w:val="24"/>
                <w:lang w:val="en-US"/>
                <w14:textFill>
                  <w14:solidFill>
                    <w14:schemeClr w14:val="tx1"/>
                  </w14:solidFill>
                </w14:textFill>
              </w:rPr>
            </w:pPr>
            <w:r>
              <w:rPr>
                <w:rFonts w:hint="default"/>
                <w:b w:val="0"/>
                <w:bCs/>
                <w:color w:val="000000" w:themeColor="text1"/>
                <w:sz w:val="24"/>
                <w:szCs w:val="24"/>
                <w:lang w:val="en-US" w:eastAsia="zh-CN"/>
                <w14:textFill>
                  <w14:solidFill>
                    <w14:schemeClr w14:val="tx1"/>
                  </w14:solidFill>
                </w14:textFill>
              </w:rPr>
              <w:t>施工通讯：工程所在区域内有无线通讯网覆盖，可利用移动通讯设备和利用有限通讯设备相结合使用。</w:t>
            </w:r>
            <w:r>
              <w:rPr>
                <w:rFonts w:hint="eastAsia"/>
                <w:b w:val="0"/>
                <w:bCs/>
                <w:color w:val="000000" w:themeColor="text1"/>
                <w:sz w:val="24"/>
                <w:szCs w:val="24"/>
                <w:lang w:val="en-US" w:eastAsia="zh-CN"/>
                <w14:textFill>
                  <w14:solidFill>
                    <w14:schemeClr w14:val="tx1"/>
                  </w14:solidFill>
                </w14:textFill>
              </w:rPr>
              <w:t xml:space="preserve"> </w:t>
            </w:r>
          </w:p>
          <w:p>
            <w:pPr>
              <w:pStyle w:val="10"/>
              <w:spacing w:before="0" w:after="0" w:line="520" w:lineRule="exact"/>
              <w:contextualSpacing/>
              <w:rPr>
                <w:bCs w:val="0"/>
                <w:color w:val="000000" w:themeColor="text1"/>
                <w:sz w:val="24"/>
                <w:szCs w:val="24"/>
                <w14:textFill>
                  <w14:solidFill>
                    <w14:schemeClr w14:val="tx1"/>
                  </w14:solidFill>
                </w14:textFill>
              </w:rPr>
            </w:pPr>
            <w:bookmarkStart w:id="3" w:name="_Toc69390037"/>
            <w:r>
              <w:rPr>
                <w:rFonts w:hint="eastAsia"/>
                <w:bCs w:val="0"/>
                <w:color w:val="000000" w:themeColor="text1"/>
                <w:sz w:val="24"/>
                <w:szCs w:val="24"/>
                <w:lang w:val="en-US" w:eastAsia="zh-CN"/>
                <w14:textFill>
                  <w14:solidFill>
                    <w14:schemeClr w14:val="tx1"/>
                  </w14:solidFill>
                </w14:textFill>
              </w:rPr>
              <w:t>5</w:t>
            </w:r>
            <w:r>
              <w:rPr>
                <w:bCs w:val="0"/>
                <w:color w:val="000000" w:themeColor="text1"/>
                <w:sz w:val="24"/>
                <w:szCs w:val="24"/>
                <w14:textFill>
                  <w14:solidFill>
                    <w14:schemeClr w14:val="tx1"/>
                  </w14:solidFill>
                </w14:textFill>
              </w:rPr>
              <w:t>.4</w:t>
            </w:r>
            <w:r>
              <w:rPr>
                <w:rFonts w:hint="eastAsia"/>
                <w:bCs w:val="0"/>
                <w:color w:val="000000" w:themeColor="text1"/>
                <w:sz w:val="24"/>
                <w:szCs w:val="24"/>
                <w14:textFill>
                  <w14:solidFill>
                    <w14:schemeClr w14:val="tx1"/>
                  </w14:solidFill>
                </w14:textFill>
              </w:rPr>
              <w:t>施工导截流</w:t>
            </w:r>
            <w:bookmarkEnd w:id="3"/>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bCs w:val="0"/>
                <w:color w:val="auto"/>
                <w:sz w:val="27"/>
                <w:szCs w:val="27"/>
                <w:lang w:val="en-US" w:eastAsia="zh-CN"/>
              </w:rPr>
            </w:pPr>
            <w:bookmarkStart w:id="4" w:name="_Toc69390038"/>
            <w:r>
              <w:rPr>
                <w:rFonts w:hint="eastAsia" w:cs="Times New Roman"/>
                <w:b/>
                <w:bCs w:val="0"/>
                <w:color w:val="auto"/>
                <w:sz w:val="24"/>
                <w:szCs w:val="24"/>
                <w:lang w:val="en-US" w:eastAsia="zh-CN"/>
              </w:rPr>
              <w:t>5.4</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1导流标准</w:t>
            </w:r>
          </w:p>
          <w:p>
            <w:pPr>
              <w:spacing w:line="360" w:lineRule="auto"/>
              <w:ind w:firstLine="480" w:firstLineChars="200"/>
              <w:rPr>
                <w:rFonts w:hint="eastAsia" w:eastAsia="宋体"/>
                <w:color w:val="auto"/>
                <w:sz w:val="24"/>
                <w:lang w:eastAsia="zh-CN"/>
              </w:rPr>
            </w:pPr>
            <w:r>
              <w:rPr>
                <w:rFonts w:hint="eastAsia" w:eastAsia="宋体"/>
                <w:color w:val="auto"/>
                <w:sz w:val="24"/>
                <w:lang w:eastAsia="zh-CN"/>
              </w:rPr>
              <w:t>本工程</w:t>
            </w:r>
            <w:r>
              <w:rPr>
                <w:rFonts w:eastAsia="宋体"/>
                <w:color w:val="auto"/>
                <w:sz w:val="24"/>
              </w:rPr>
              <w:t>为</w:t>
            </w:r>
            <w:r>
              <w:rPr>
                <w:rFonts w:hint="eastAsia" w:eastAsia="宋体"/>
                <w:color w:val="auto"/>
                <w:sz w:val="24"/>
              </w:rPr>
              <w:t>IV</w:t>
            </w:r>
            <w:r>
              <w:rPr>
                <w:rFonts w:eastAsia="宋体"/>
                <w:color w:val="auto"/>
                <w:sz w:val="24"/>
              </w:rPr>
              <w:t>级</w:t>
            </w:r>
            <w:r>
              <w:rPr>
                <w:rFonts w:hint="eastAsia" w:eastAsia="宋体"/>
                <w:color w:val="auto"/>
                <w:sz w:val="24"/>
                <w:lang w:eastAsia="zh-CN"/>
              </w:rPr>
              <w:t>堤防工程</w:t>
            </w:r>
            <w:r>
              <w:rPr>
                <w:rFonts w:eastAsia="宋体"/>
                <w:color w:val="auto"/>
                <w:sz w:val="24"/>
              </w:rPr>
              <w:t>，主要建筑物为4级，临时建筑物为5级，根据《堤防工程施工规范》（SL260</w:t>
            </w:r>
            <w:r>
              <w:rPr>
                <w:rFonts w:hint="eastAsia" w:eastAsia="宋体"/>
                <w:color w:val="auto"/>
                <w:sz w:val="24"/>
              </w:rPr>
              <w:t>-2014</w:t>
            </w:r>
            <w:r>
              <w:rPr>
                <w:rFonts w:eastAsia="宋体"/>
                <w:color w:val="auto"/>
                <w:sz w:val="24"/>
              </w:rPr>
              <w:t>）有关规定，确定导流标准为</w:t>
            </w:r>
            <w:r>
              <w:rPr>
                <w:rFonts w:hint="eastAsia"/>
                <w:color w:val="auto"/>
                <w:sz w:val="24"/>
                <w:lang w:val="en-US" w:eastAsia="zh-CN"/>
              </w:rPr>
              <w:t>20</w:t>
            </w:r>
            <w:r>
              <w:rPr>
                <w:rFonts w:eastAsia="宋体"/>
                <w:color w:val="auto"/>
                <w:sz w:val="24"/>
              </w:rPr>
              <w:t>年一遇洪水标准</w:t>
            </w:r>
            <w:r>
              <w:rPr>
                <w:rFonts w:hint="eastAsia" w:eastAsia="宋体"/>
                <w:color w:val="auto"/>
                <w:sz w:val="24"/>
              </w:rPr>
              <w:t>，</w:t>
            </w:r>
            <w:r>
              <w:rPr>
                <w:rFonts w:hint="eastAsia" w:eastAsia="宋体"/>
                <w:color w:val="auto"/>
                <w:sz w:val="24"/>
                <w:lang w:eastAsia="zh-CN"/>
              </w:rPr>
              <w:t>沙沟防护河段</w:t>
            </w:r>
            <w:r>
              <w:rPr>
                <w:rFonts w:hint="eastAsia"/>
                <w:color w:val="auto"/>
                <w:sz w:val="24"/>
                <w:lang w:val="en-US" w:eastAsia="zh-CN"/>
              </w:rPr>
              <w:t>2</w:t>
            </w:r>
            <w:r>
              <w:rPr>
                <w:rFonts w:hint="eastAsia" w:eastAsia="宋体"/>
                <w:color w:val="auto"/>
                <w:sz w:val="24"/>
              </w:rPr>
              <w:t>5年一遇洪峰流量为</w:t>
            </w:r>
            <w:r>
              <w:rPr>
                <w:rFonts w:hint="eastAsia" w:eastAsia="宋体"/>
                <w:color w:val="auto"/>
                <w:sz w:val="24"/>
                <w:lang w:val="en-US" w:eastAsia="zh-CN"/>
              </w:rPr>
              <w:t>87.0</w:t>
            </w:r>
            <w:r>
              <w:rPr>
                <w:rFonts w:hint="eastAsia" w:eastAsia="宋体"/>
                <w:color w:val="auto"/>
                <w:sz w:val="24"/>
              </w:rPr>
              <w:t>m</w:t>
            </w:r>
            <w:r>
              <w:rPr>
                <w:rFonts w:hint="eastAsia" w:eastAsia="宋体"/>
                <w:color w:val="auto"/>
                <w:sz w:val="24"/>
                <w:vertAlign w:val="superscript"/>
              </w:rPr>
              <w:t>3</w:t>
            </w:r>
            <w:r>
              <w:rPr>
                <w:rFonts w:hint="eastAsia" w:eastAsia="宋体"/>
                <w:color w:val="auto"/>
                <w:sz w:val="24"/>
              </w:rPr>
              <w:t>/s</w:t>
            </w:r>
            <w:r>
              <w:rPr>
                <w:rFonts w:hint="eastAsia" w:eastAsia="宋体"/>
                <w:color w:val="auto"/>
                <w:sz w:val="24"/>
                <w:lang w:eastAsia="zh-CN"/>
              </w:rPr>
              <w:t>。</w:t>
            </w:r>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bCs w:val="0"/>
                <w:color w:val="auto"/>
                <w:sz w:val="24"/>
                <w:szCs w:val="24"/>
                <w:lang w:val="en-US" w:eastAsia="zh-CN"/>
              </w:rPr>
            </w:pPr>
            <w:r>
              <w:rPr>
                <w:rFonts w:hint="eastAsia" w:cs="Times New Roman"/>
                <w:b/>
                <w:bCs w:val="0"/>
                <w:color w:val="auto"/>
                <w:sz w:val="24"/>
                <w:szCs w:val="24"/>
                <w:lang w:val="en-US" w:eastAsia="zh-CN"/>
              </w:rPr>
              <w:t>5.4</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2导流方式</w:t>
            </w:r>
          </w:p>
          <w:p>
            <w:pPr>
              <w:spacing w:line="360" w:lineRule="auto"/>
              <w:ind w:firstLine="480" w:firstLineChars="200"/>
              <w:rPr>
                <w:rFonts w:eastAsia="宋体"/>
                <w:color w:val="auto"/>
                <w:sz w:val="24"/>
              </w:rPr>
            </w:pPr>
            <w:r>
              <w:rPr>
                <w:rFonts w:hint="eastAsia" w:eastAsia="宋体"/>
                <w:color w:val="auto"/>
                <w:sz w:val="24"/>
                <w:lang w:eastAsia="zh-CN"/>
              </w:rPr>
              <w:t>防护河段护岸岸线</w:t>
            </w:r>
            <w:r>
              <w:rPr>
                <w:rFonts w:eastAsia="宋体"/>
                <w:color w:val="auto"/>
                <w:sz w:val="24"/>
              </w:rPr>
              <w:t>布置于</w:t>
            </w:r>
            <w:r>
              <w:rPr>
                <w:rFonts w:hint="eastAsia" w:eastAsia="宋体"/>
                <w:color w:val="auto"/>
                <w:sz w:val="24"/>
                <w:lang w:eastAsia="zh-CN"/>
              </w:rPr>
              <w:t>沙沟左岸</w:t>
            </w:r>
            <w:r>
              <w:rPr>
                <w:rFonts w:eastAsia="宋体"/>
                <w:color w:val="auto"/>
                <w:sz w:val="24"/>
              </w:rPr>
              <w:t>Ⅰ级阶地上，堤线基本按原</w:t>
            </w:r>
            <w:r>
              <w:rPr>
                <w:rFonts w:hint="eastAsia" w:eastAsia="宋体"/>
                <w:color w:val="auto"/>
                <w:sz w:val="24"/>
                <w:lang w:eastAsia="zh-CN"/>
              </w:rPr>
              <w:t>河岸</w:t>
            </w:r>
            <w:r>
              <w:rPr>
                <w:rFonts w:eastAsia="宋体"/>
                <w:color w:val="auto"/>
                <w:sz w:val="24"/>
              </w:rPr>
              <w:t>走向布置。</w:t>
            </w:r>
            <w:r>
              <w:rPr>
                <w:rFonts w:hint="eastAsia" w:eastAsia="宋体"/>
                <w:color w:val="auto"/>
                <w:sz w:val="24"/>
                <w:lang w:eastAsia="zh-CN"/>
              </w:rPr>
              <w:t>受龙羊峡水库水位的影响，</w:t>
            </w:r>
            <w:r>
              <w:rPr>
                <w:rFonts w:eastAsia="宋体"/>
                <w:color w:val="auto"/>
                <w:sz w:val="24"/>
              </w:rPr>
              <w:t>工程基础部分施工安排在</w:t>
            </w:r>
            <w:r>
              <w:rPr>
                <w:rFonts w:hint="eastAsia" w:eastAsia="宋体"/>
                <w:color w:val="auto"/>
                <w:sz w:val="24"/>
                <w:lang w:eastAsia="zh-CN"/>
              </w:rPr>
              <w:t>汛期低水位时</w:t>
            </w:r>
            <w:r>
              <w:rPr>
                <w:rFonts w:eastAsia="宋体"/>
                <w:color w:val="auto"/>
                <w:sz w:val="24"/>
              </w:rPr>
              <w:t>，由于地形、地质条件限制，施工中需构筑纵</w:t>
            </w:r>
            <w:r>
              <w:rPr>
                <w:rFonts w:hint="eastAsia" w:eastAsia="宋体"/>
                <w:color w:val="auto"/>
                <w:sz w:val="24"/>
                <w:lang w:eastAsia="zh-CN"/>
              </w:rPr>
              <w:t>、横向</w:t>
            </w:r>
            <w:r>
              <w:rPr>
                <w:rFonts w:eastAsia="宋体"/>
                <w:color w:val="auto"/>
                <w:sz w:val="24"/>
              </w:rPr>
              <w:t>围堰</w:t>
            </w:r>
            <w:r>
              <w:rPr>
                <w:rFonts w:hint="eastAsia" w:eastAsia="宋体"/>
                <w:color w:val="auto"/>
                <w:sz w:val="24"/>
                <w:lang w:eastAsia="zh-CN"/>
              </w:rPr>
              <w:t>，</w:t>
            </w:r>
            <w:r>
              <w:rPr>
                <w:rFonts w:eastAsia="宋体"/>
                <w:color w:val="auto"/>
                <w:sz w:val="24"/>
              </w:rPr>
              <w:t>同时</w:t>
            </w:r>
            <w:r>
              <w:rPr>
                <w:rFonts w:hint="eastAsia" w:eastAsia="宋体"/>
                <w:color w:val="auto"/>
                <w:sz w:val="24"/>
                <w:lang w:eastAsia="zh-CN"/>
              </w:rPr>
              <w:t>护岸</w:t>
            </w:r>
            <w:r>
              <w:rPr>
                <w:rFonts w:eastAsia="宋体"/>
                <w:color w:val="auto"/>
                <w:sz w:val="24"/>
              </w:rPr>
              <w:t>需要开挖一定深度的基坑，而基础多为</w:t>
            </w:r>
            <w:r>
              <w:rPr>
                <w:rFonts w:hint="eastAsia" w:eastAsia="宋体"/>
                <w:color w:val="auto"/>
                <w:sz w:val="24"/>
                <w:lang w:eastAsia="zh-CN"/>
              </w:rPr>
              <w:t>淤泥质粉土</w:t>
            </w:r>
            <w:r>
              <w:rPr>
                <w:rFonts w:eastAsia="宋体"/>
                <w:color w:val="auto"/>
                <w:sz w:val="24"/>
              </w:rPr>
              <w:t>，故有施工排水，需设抽水泵抽排给水。</w:t>
            </w:r>
          </w:p>
          <w:p>
            <w:pPr>
              <w:spacing w:line="360" w:lineRule="auto"/>
              <w:ind w:firstLine="480" w:firstLineChars="200"/>
              <w:rPr>
                <w:rFonts w:eastAsia="宋体"/>
                <w:color w:val="auto"/>
                <w:sz w:val="24"/>
              </w:rPr>
            </w:pPr>
            <w:r>
              <w:rPr>
                <w:rFonts w:hint="eastAsia" w:eastAsia="宋体"/>
                <w:color w:val="auto"/>
                <w:sz w:val="24"/>
                <w:lang w:eastAsia="zh-CN"/>
              </w:rPr>
              <w:t>导流方式为分段导流、分段实施，纵横向围堰交错利用，修一段围一段，围堰材料循环利用。</w:t>
            </w:r>
            <w:r>
              <w:rPr>
                <w:rFonts w:eastAsia="宋体"/>
                <w:color w:val="auto"/>
                <w:sz w:val="24"/>
              </w:rPr>
              <w:t>本着就地取材，充分利用开挖料和便于施工的原则，</w:t>
            </w:r>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bCs w:val="0"/>
                <w:color w:val="auto"/>
                <w:sz w:val="24"/>
                <w:szCs w:val="24"/>
                <w:lang w:val="en-US" w:eastAsia="zh-CN"/>
              </w:rPr>
            </w:pPr>
            <w:r>
              <w:rPr>
                <w:rFonts w:hint="eastAsia" w:cs="Times New Roman"/>
                <w:b/>
                <w:bCs w:val="0"/>
                <w:color w:val="auto"/>
                <w:sz w:val="24"/>
                <w:szCs w:val="24"/>
                <w:lang w:val="en-US" w:eastAsia="zh-CN"/>
              </w:rPr>
              <w:t>5.4</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3围堰布置与结构</w:t>
            </w:r>
          </w:p>
          <w:p>
            <w:pPr>
              <w:spacing w:line="360" w:lineRule="auto"/>
              <w:ind w:firstLine="480" w:firstLineChars="200"/>
              <w:rPr>
                <w:rFonts w:hint="eastAsia" w:eastAsia="宋体"/>
                <w:color w:val="auto"/>
                <w:sz w:val="24"/>
                <w:lang w:val="en-US" w:eastAsia="zh-CN"/>
              </w:rPr>
            </w:pPr>
            <w:r>
              <w:rPr>
                <w:rFonts w:hint="eastAsia" w:eastAsia="宋体"/>
                <w:color w:val="auto"/>
                <w:sz w:val="24"/>
                <w:lang w:eastAsia="zh-CN"/>
              </w:rPr>
              <w:t>按分段导流方式，需修建上游横向围堰、下游横向围堰、纵向围堰，以</w:t>
            </w:r>
            <w:r>
              <w:rPr>
                <w:rFonts w:hint="eastAsia" w:eastAsia="宋体"/>
                <w:color w:val="auto"/>
                <w:sz w:val="24"/>
                <w:lang w:val="en-US" w:eastAsia="zh-CN"/>
              </w:rPr>
              <w:t>150m纵向长度，分为三段，导流第一阶段纵向围堰自护岸桩号K0+000～K0+150，长度150m，基本平行于护岸布置，距离护岸岸线间距35m，上游围堰自纵向围堰起始端连接岸坡，斜交于岸线，下游围堰自纵向围堰终端连接岸线，垂直于岸线；第二阶段：纵横向围堰交错利用，围堰材料循环使用，已建下游围堰利用为第二阶段导流的上游围堰，纵向围堰拆除重建，下游围堰利用已建上游围堰的材料修建；第三阶段：围堰建设方式与第二阶段相同，施工结束后，依次拆除围堰，恢复河床地貌，不得在河床中堆积、影响行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lang w:val="en-US" w:eastAsia="zh-CN"/>
              </w:rPr>
            </w:pPr>
            <w:r>
              <w:rPr>
                <w:rFonts w:hint="eastAsia" w:eastAsia="宋体"/>
                <w:color w:val="auto"/>
                <w:sz w:val="24"/>
                <w:lang w:val="en-US" w:eastAsia="zh-CN"/>
              </w:rPr>
              <w:t>本工程临时建筑物围堰为5级，按照导流标准，</w:t>
            </w:r>
            <w:r>
              <w:rPr>
                <w:rFonts w:hint="eastAsia" w:eastAsia="宋体"/>
                <w:color w:val="auto"/>
                <w:sz w:val="24"/>
                <w:lang w:eastAsia="zh-CN"/>
              </w:rPr>
              <w:t>沙沟防护河段</w:t>
            </w:r>
            <w:r>
              <w:rPr>
                <w:rFonts w:hint="eastAsia" w:eastAsia="宋体"/>
                <w:color w:val="auto"/>
                <w:sz w:val="24"/>
              </w:rPr>
              <w:t>5年一遇洪峰流量为</w:t>
            </w:r>
            <w:r>
              <w:rPr>
                <w:rFonts w:hint="eastAsia" w:eastAsia="宋体"/>
                <w:color w:val="auto"/>
                <w:sz w:val="24"/>
                <w:lang w:val="en-US" w:eastAsia="zh-CN"/>
              </w:rPr>
              <w:t>87.0</w:t>
            </w:r>
            <w:r>
              <w:rPr>
                <w:rFonts w:hint="eastAsia" w:eastAsia="宋体"/>
                <w:color w:val="auto"/>
                <w:sz w:val="24"/>
              </w:rPr>
              <w:t>m</w:t>
            </w:r>
            <w:r>
              <w:rPr>
                <w:rFonts w:hint="eastAsia" w:eastAsia="宋体"/>
                <w:color w:val="auto"/>
                <w:sz w:val="24"/>
                <w:vertAlign w:val="superscript"/>
              </w:rPr>
              <w:t>3</w:t>
            </w:r>
            <w:r>
              <w:rPr>
                <w:rFonts w:hint="eastAsia" w:eastAsia="宋体"/>
                <w:color w:val="auto"/>
                <w:sz w:val="24"/>
              </w:rPr>
              <w:t>/s</w:t>
            </w:r>
            <w:r>
              <w:rPr>
                <w:rFonts w:hint="eastAsia" w:eastAsia="宋体"/>
                <w:color w:val="auto"/>
                <w:sz w:val="24"/>
                <w:lang w:eastAsia="zh-CN"/>
              </w:rPr>
              <w:t>，原河床宽度为</w:t>
            </w:r>
            <w:r>
              <w:rPr>
                <w:rFonts w:hint="eastAsia" w:eastAsia="宋体"/>
                <w:color w:val="auto"/>
                <w:sz w:val="24"/>
                <w:lang w:val="en-US" w:eastAsia="zh-CN"/>
              </w:rPr>
              <w:t>198m，导流围堰及基坑宽度35m，束窄后的河床宽度为163m，计算水深0.73m，依据《水利水电工程围堰设计规范》SL645-2013，5级围堰超高取0.5m，计算高度1.23m，本次设计围堰高度1.5m。</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eastAsia="宋体"/>
                <w:color w:val="auto"/>
                <w:sz w:val="24"/>
                <w:lang w:eastAsia="zh-CN"/>
              </w:rPr>
            </w:pPr>
            <w:r>
              <w:rPr>
                <w:rFonts w:hint="eastAsia" w:eastAsia="宋体"/>
                <w:color w:val="auto"/>
                <w:sz w:val="24"/>
                <w:lang w:val="en-US" w:eastAsia="zh-CN"/>
              </w:rPr>
              <w:t>围堰结构上</w:t>
            </w:r>
            <w:r>
              <w:rPr>
                <w:rFonts w:eastAsia="宋体"/>
                <w:color w:val="auto"/>
                <w:sz w:val="24"/>
              </w:rPr>
              <w:t>采用</w:t>
            </w:r>
            <w:r>
              <w:rPr>
                <w:rFonts w:hint="eastAsia" w:eastAsia="宋体"/>
                <w:color w:val="auto"/>
                <w:sz w:val="24"/>
                <w:lang w:eastAsia="zh-CN"/>
              </w:rPr>
              <w:t>土石</w:t>
            </w:r>
            <w:r>
              <w:rPr>
                <w:rFonts w:eastAsia="宋体"/>
                <w:color w:val="auto"/>
                <w:sz w:val="24"/>
              </w:rPr>
              <w:t>围堰，断面型式为梯形断面，围堰高为1.</w:t>
            </w:r>
            <w:r>
              <w:rPr>
                <w:rFonts w:hint="eastAsia" w:eastAsia="宋体"/>
                <w:color w:val="auto"/>
                <w:sz w:val="24"/>
                <w:lang w:val="en-US" w:eastAsia="zh-CN"/>
              </w:rPr>
              <w:t>5</w:t>
            </w:r>
            <w:r>
              <w:rPr>
                <w:rFonts w:eastAsia="宋体"/>
                <w:color w:val="auto"/>
                <w:sz w:val="24"/>
              </w:rPr>
              <w:t>m，堰顶宽为1.</w:t>
            </w:r>
            <w:r>
              <w:rPr>
                <w:rFonts w:hint="eastAsia" w:eastAsia="宋体"/>
                <w:color w:val="auto"/>
                <w:sz w:val="24"/>
              </w:rPr>
              <w:t>5</w:t>
            </w:r>
            <w:r>
              <w:rPr>
                <w:rFonts w:eastAsia="宋体"/>
                <w:color w:val="auto"/>
                <w:sz w:val="24"/>
              </w:rPr>
              <w:t>m，</w:t>
            </w:r>
            <w:r>
              <w:rPr>
                <w:rFonts w:hint="eastAsia" w:eastAsia="宋体"/>
                <w:color w:val="auto"/>
                <w:sz w:val="24"/>
              </w:rPr>
              <w:t>迎水面</w:t>
            </w:r>
            <w:r>
              <w:rPr>
                <w:rFonts w:eastAsia="宋体"/>
                <w:color w:val="auto"/>
                <w:sz w:val="24"/>
              </w:rPr>
              <w:t>堰坡取</w:t>
            </w:r>
            <w:r>
              <w:rPr>
                <w:rFonts w:hint="eastAsia" w:eastAsia="宋体"/>
                <w:color w:val="auto"/>
                <w:sz w:val="24"/>
              </w:rPr>
              <w:t>1:</w:t>
            </w:r>
            <w:r>
              <w:rPr>
                <w:rFonts w:hint="eastAsia" w:eastAsia="宋体"/>
                <w:color w:val="auto"/>
                <w:sz w:val="24"/>
                <w:lang w:val="en-US" w:eastAsia="zh-CN"/>
              </w:rPr>
              <w:t>2.0</w:t>
            </w:r>
            <w:r>
              <w:rPr>
                <w:rFonts w:eastAsia="宋体"/>
                <w:color w:val="auto"/>
                <w:sz w:val="24"/>
              </w:rPr>
              <w:t>，</w:t>
            </w:r>
            <w:r>
              <w:rPr>
                <w:rFonts w:hint="eastAsia" w:eastAsia="宋体"/>
                <w:color w:val="auto"/>
                <w:sz w:val="24"/>
              </w:rPr>
              <w:t>背水面</w:t>
            </w:r>
            <w:r>
              <w:rPr>
                <w:rFonts w:eastAsia="宋体"/>
                <w:color w:val="auto"/>
                <w:sz w:val="24"/>
              </w:rPr>
              <w:t>堰坡取</w:t>
            </w:r>
            <w:r>
              <w:rPr>
                <w:rFonts w:hint="eastAsia" w:eastAsia="宋体"/>
                <w:color w:val="auto"/>
                <w:sz w:val="24"/>
              </w:rPr>
              <w:t>1:2</w:t>
            </w:r>
            <w:r>
              <w:rPr>
                <w:rFonts w:hint="eastAsia" w:eastAsia="宋体"/>
                <w:color w:val="auto"/>
                <w:sz w:val="24"/>
                <w:lang w:val="en-US" w:eastAsia="zh-CN"/>
              </w:rPr>
              <w:t>.0</w:t>
            </w:r>
            <w:r>
              <w:rPr>
                <w:rFonts w:hint="eastAsia" w:eastAsia="宋体"/>
                <w:color w:val="auto"/>
                <w:sz w:val="24"/>
                <w:lang w:eastAsia="zh-CN"/>
              </w:rPr>
              <w:t>；迎水面铺设</w:t>
            </w:r>
            <w:r>
              <w:rPr>
                <w:rFonts w:hint="eastAsia" w:eastAsia="宋体"/>
                <w:color w:val="auto"/>
                <w:sz w:val="24"/>
                <w:lang w:val="en-US" w:eastAsia="zh-CN"/>
              </w:rPr>
              <w:t>300g/m</w:t>
            </w:r>
            <w:r>
              <w:rPr>
                <w:rFonts w:hint="eastAsia" w:eastAsia="宋体"/>
                <w:color w:val="auto"/>
                <w:sz w:val="24"/>
                <w:vertAlign w:val="superscript"/>
                <w:lang w:val="en-US" w:eastAsia="zh-CN"/>
              </w:rPr>
              <w:t>2</w:t>
            </w:r>
            <w:r>
              <w:rPr>
                <w:rFonts w:hint="eastAsia" w:eastAsia="宋体"/>
                <w:color w:val="auto"/>
                <w:sz w:val="24"/>
                <w:vertAlign w:val="baseline"/>
                <w:lang w:val="en-US" w:eastAsia="zh-CN"/>
              </w:rPr>
              <w:t>土工膜，</w:t>
            </w:r>
            <w:r>
              <w:rPr>
                <w:rFonts w:hint="eastAsia" w:eastAsia="宋体"/>
                <w:color w:val="auto"/>
                <w:sz w:val="24"/>
                <w:lang w:eastAsia="zh-CN"/>
              </w:rPr>
              <w:t>维纶带装土护面。</w:t>
            </w:r>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bCs w:val="0"/>
                <w:color w:val="auto"/>
                <w:sz w:val="24"/>
                <w:szCs w:val="24"/>
                <w:lang w:val="en-US" w:eastAsia="zh-CN"/>
              </w:rPr>
            </w:pPr>
            <w:r>
              <w:rPr>
                <w:rFonts w:hint="eastAsia" w:cs="Times New Roman"/>
                <w:b/>
                <w:bCs w:val="0"/>
                <w:color w:val="auto"/>
                <w:sz w:val="24"/>
                <w:szCs w:val="24"/>
                <w:lang w:val="en-US" w:eastAsia="zh-CN"/>
              </w:rPr>
              <w:t>5.4</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4防汛渡汛方案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本工程受地理位置、龙羊峡水库水位的制约因素，需在低水位时施工，根据龙羊峡水库的运行情况，低水位处于5-9月，为沙沟汛期，因此工程的施工进度安排在汛期施工，须做好度汛方案。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防汛渡汛工作以防为主、防抢结合为原则，以人民生命安全和施工设备、建筑物安全为首要目标，成立防汛渡汛领导小组，统一指挥、统一调度、力保工程安全渡汛。</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根据现场实际地形条件、施工生产场所和设施存在或潜在的危险因素，合理分析确定危险源及危险性；工程建设期、运行期应加强与当地防汛部门信息接收、投送，及时掌握龙羊峡库区不同洪水级别下的回水位信息，并进入汛期后应由专人坚持每天记录、接受、获取各级防汛部门、天气预报信息，特别是灾害性警报，及时上报、采取相应措施，对河道上游进行监测和巡查，加强对重大危险源的部位、环境进行监测，配备抢修物资和设备；及时研判预警级别，高效开启预防预警行动。</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防汛渡汛领导小组做好本工程在汛期可能发生的洪水、暴雨灾害事件的预防和应急处置工作，使洪水、暴雨灾害处于可控、抢险状态，保证防汛抢险工作高效有序进行，保障生产人员生命和施工设备、建筑物的安全，最大程度减少损失，保障工程施工安全渡汛和顺利完成。</w:t>
            </w:r>
          </w:p>
          <w:bookmarkEnd w:id="4"/>
          <w:p>
            <w:pPr>
              <w:pStyle w:val="9"/>
              <w:spacing w:before="0" w:after="0" w:line="520" w:lineRule="exact"/>
              <w:contextualSpacing/>
              <w:rPr>
                <w:rFonts w:ascii="Times New Roman" w:hAnsi="Times New Roman" w:eastAsia="宋体"/>
                <w:color w:val="000000" w:themeColor="text1"/>
                <w:sz w:val="28"/>
                <w:szCs w:val="28"/>
                <w14:textFill>
                  <w14:solidFill>
                    <w14:schemeClr w14:val="tx1"/>
                  </w14:solidFill>
                </w14:textFill>
              </w:rPr>
            </w:pPr>
            <w:bookmarkStart w:id="5" w:name="_Toc69390039"/>
            <w:r>
              <w:rPr>
                <w:rFonts w:hint="eastAsia" w:ascii="Times New Roman" w:hAnsi="Times New Roman" w:eastAsia="宋体"/>
                <w:color w:val="000000" w:themeColor="text1"/>
                <w:sz w:val="24"/>
                <w:szCs w:val="24"/>
                <w:lang w:val="en-US" w:eastAsia="zh-CN"/>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、工程占地</w:t>
            </w:r>
            <w:bookmarkEnd w:id="5"/>
          </w:p>
          <w:p>
            <w:pPr>
              <w:pStyle w:val="9"/>
              <w:spacing w:before="0" w:after="0" w:line="520" w:lineRule="exact"/>
              <w:ind w:firstLine="480" w:firstLineChars="200"/>
              <w:contextualSpacing/>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bookmarkStart w:id="6" w:name="_Toc69390040"/>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根据工程总体布置及占地性质，本工程包括永久占地和临时占地两类，其中永久占地主要为护岸、防冲丁坝、护坡、退水涵管、景观凉亭，临时占地为护岸、护坡、景观凉亭等建筑物修建时临时堆放建筑材料、施工道路、施工生产生活区占地，经统计，本次建设项目总占地面积4.49hm</w:t>
            </w:r>
            <w:r>
              <w:rPr>
                <w:rFonts w:hint="default" w:ascii="Times New Roman" w:hAnsi="Times New Roman" w:eastAsia="宋体" w:cs="Times New Roman"/>
                <w:b w:val="0"/>
                <w:bCs w:val="0"/>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，其中永久占地 1.19hm</w:t>
            </w:r>
            <w:r>
              <w:rPr>
                <w:rFonts w:hint="default" w:ascii="Times New Roman" w:hAnsi="Times New Roman" w:eastAsia="宋体" w:cs="Times New Roman"/>
                <w:b w:val="0"/>
                <w:bCs w:val="0"/>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，临时占地 3.30hm</w:t>
            </w:r>
            <w:r>
              <w:rPr>
                <w:rFonts w:hint="default" w:ascii="Times New Roman" w:hAnsi="Times New Roman" w:eastAsia="宋体" w:cs="Times New Roman"/>
                <w:b w:val="0"/>
                <w:bCs w:val="0"/>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。按土地利用类型划分，占用其他草地 4.49hm</w:t>
            </w:r>
            <w:r>
              <w:rPr>
                <w:rFonts w:hint="default" w:ascii="Times New Roman" w:hAnsi="Times New Roman" w:eastAsia="宋体" w:cs="Times New Roman"/>
                <w:b w:val="0"/>
                <w:bCs w:val="0"/>
                <w:color w:val="000000" w:themeColor="text1"/>
                <w:kern w:val="2"/>
                <w:sz w:val="24"/>
                <w:szCs w:val="24"/>
                <w:vertAlign w:val="super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p>
          <w:p>
            <w:pPr>
              <w:pStyle w:val="9"/>
              <w:spacing w:before="0" w:after="0" w:line="520" w:lineRule="exact"/>
              <w:contextualSpacing/>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7、施工土石方平衡</w:t>
            </w:r>
            <w:bookmarkEnd w:id="6"/>
          </w:p>
          <w:p>
            <w:pPr>
              <w:spacing w:line="52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工程土石方主要来源于护岸、护坡等建筑物基础开挖，本工程挖方总量为3.57万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，利用土填方总量为800m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，因需抛石、换填等措施，主要在护岸和护坡处产生弃土，弃土3.49万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，用于临时道路路基整修土方2450m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，其余土方3.24万m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进行弃土处理。本工程剩余弃渣运至西北侧低洼地带回填。平均运距为300-500m。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228" w:type="dxa"/>
            <w:vAlign w:val="center"/>
          </w:tcPr>
          <w:p>
            <w:pPr>
              <w:spacing w:line="520" w:lineRule="exact"/>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总平面及现场布置</w:t>
            </w:r>
          </w:p>
        </w:tc>
        <w:tc>
          <w:tcPr>
            <w:tcW w:w="7409" w:type="dxa"/>
            <w:vAlign w:val="center"/>
          </w:tcPr>
          <w:p>
            <w:pPr>
              <w:pStyle w:val="9"/>
              <w:spacing w:before="0" w:after="0" w:line="520" w:lineRule="exact"/>
              <w:contextualSpacing/>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1.工程总体布置</w:t>
            </w:r>
          </w:p>
          <w:p>
            <w:pPr>
              <w:spacing w:line="520" w:lineRule="exac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1、总平面图</w:t>
            </w:r>
          </w:p>
          <w:p>
            <w:pPr>
              <w:spacing w:line="52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工程主要防护沙沟左岸“贵南泽玛”景区基础设施，新建护岸，长度406m，护岸结构型式采用直立式格宾网箱结构，现状河道较宽，本次仅防护左岸，沿自然河道左岸、纵向折线布置，直立式格宾网箱护岸基础宽度4.0m，护岸高度3.0m，网箱采用叠垒方式，护岸基础下设抛填大粒径块石，采用抛填挤淤法，粒径100-150cm，厚度3.0m，宽度6.0m，埋深5.0m。</w:t>
            </w:r>
          </w:p>
          <w:p>
            <w:pPr>
              <w:spacing w:line="52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为防止护岸被冲击，布设分段布设防冲丁坝，稳定河床，减少河道泥沙排入下游；防冲丁坝分别在河床中布置，轴线与水流流向夹角60°，共布设4座。</w:t>
            </w:r>
          </w:p>
          <w:p>
            <w:pPr>
              <w:spacing w:line="52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退水涵管设在冲沟处，首端设集水池，集水池采用现浇C20钢筋混凝土结构，管道进口设拦污栅；退水涵管采用DN600钢带波纹管，沿线设现浇C20混凝土支墩，两端设镇墩，退水排入设计河床，退水处设防冲丁坝，用于退水消能。</w:t>
            </w:r>
          </w:p>
          <w:p>
            <w:pPr>
              <w:spacing w:line="52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因景区基础设施配套的需要，在护坡坡顶区域内设2座景观凉亭，凉亭采用厂家预制木质结构，凉亭总高6.14m，亭内高度3.75m，设有4根立柱，屋面采用中青瓦坡屋顶，亭内宽度3.0m，适宜观景、乘凉。平面布置详见附图3。</w:t>
            </w:r>
          </w:p>
          <w:p>
            <w:pPr>
              <w:spacing w:line="520" w:lineRule="exact"/>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2.施工布置情况及合理性分析</w:t>
            </w:r>
          </w:p>
          <w:p>
            <w:pPr>
              <w:spacing w:line="520" w:lineRule="exac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2.1施工营地</w:t>
            </w:r>
          </w:p>
          <w:p>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全线设置1处施工营地，占地类型为空地，占地面积0.05hm。主要为施工办公生活区、机械设备停放、建筑材料堆放区。根据现场调查，施工营地不在自然保护区、饮用水源保护区，施工营地与施工现场均有农村便道相通，施工材料运输便利，施工营地周边200m范围内无环境敏感点存在，所选区域地势平缓，在施工期采取扬尘、废水、噪声污染防治措施后，对周围环境影响较小，施工结束后通过加强施工营地场地清理及平整等措施，可以恢复由于施工营地占地等引起的生态影响，在一定时间内，可恢复或改善该处生态环境，施工营地选址是可行的。</w:t>
            </w:r>
          </w:p>
          <w:p>
            <w:pPr>
              <w:spacing w:line="520" w:lineRule="exac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2.2施工临时道路</w:t>
            </w:r>
          </w:p>
          <w:p>
            <w:pPr>
              <w:spacing w:line="360" w:lineRule="auto"/>
              <w:ind w:firstLine="480" w:firstLineChars="200"/>
              <w:rPr>
                <w:rFonts w:hint="default"/>
                <w:lang w:val="en-US" w:eastAsia="zh-CN"/>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施工修建临时道路长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0.7km</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，道路宽度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3.5m</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，占地面积为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0.25hm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，占地类型为草地</w:t>
            </w:r>
            <w:r>
              <w:rPr>
                <w:rFonts w:hint="eastAsia" w:ascii="Times New Roman" w:hAnsi="Times New Roman" w:eastAsia="宋体" w:cs="Times New Roman"/>
                <w:color w:val="000000" w:themeColor="text1"/>
                <w:sz w:val="24"/>
                <w:lang w:val="en-US" w:eastAsia="zh-CN"/>
                <w14:textFill>
                  <w14:solidFill>
                    <w14:schemeClr w14:val="tx1"/>
                  </w14:solidFill>
                </w14:textFill>
              </w:rPr>
              <w:t>。根据现场调查，本次新增的施工临时便道占地内主要生长灌木有沙棘、金露梅、银露梅等，草本植物主要有芨芨草、马兰花等，植被覆盖度为20-30%，无重点保护野生植物及珍稀野生植物，新建施工便道可能会破坏其占地范围内的植被，草地碾压和植被破坏。本次环评要求为便于后期植被恢复，施工便道不需铺筑路面，施工单位在施工过程中应对施工行为进行严格管理，采用划界施工等严格控制施工范围，严禁越界施工，禁止随意增加临时施工便道占地面积，以减少周围植被的损失；合理规划设计施工便道及便道宽度，有专人进行施工疏导和管理，要求各种机械和车辆固定行车路线，不得擅自扩大施工便道的范围；施工结束后，施工便道均需深翻后平整、覆土恢复植被。在严格采取本环评报告提出的生态恢复措施后，项目临时施工便道设置对周围生态环境影响较小，因此设置临时施工便道合理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8" w:type="dxa"/>
            <w:vAlign w:val="center"/>
          </w:tcPr>
          <w:p>
            <w:pPr>
              <w:adjustRightInd w:val="0"/>
              <w:snapToGrid w:val="0"/>
              <w:spacing w:line="360" w:lineRule="auto"/>
              <w:jc w:val="center"/>
              <w:rPr>
                <w:rFonts w:cs="宋体"/>
                <w:color w:val="000000" w:themeColor="text1"/>
                <w:kern w:val="0"/>
                <w:sz w:val="24"/>
                <w:szCs w:val="21"/>
                <w14:textFill>
                  <w14:solidFill>
                    <w14:schemeClr w14:val="tx1"/>
                  </w14:solidFill>
                </w14:textFill>
              </w:rPr>
            </w:pPr>
            <w:r>
              <w:rPr>
                <w:rFonts w:hint="eastAsia" w:cs="宋体"/>
                <w:color w:val="000000" w:themeColor="text1"/>
                <w:kern w:val="0"/>
                <w:sz w:val="24"/>
                <w:szCs w:val="21"/>
                <w14:textFill>
                  <w14:solidFill>
                    <w14:schemeClr w14:val="tx1"/>
                  </w14:solidFill>
                </w14:textFill>
              </w:rPr>
              <w:t>施工方案</w:t>
            </w:r>
          </w:p>
        </w:tc>
        <w:tc>
          <w:tcPr>
            <w:tcW w:w="7409" w:type="dxa"/>
            <w:vAlign w:val="center"/>
          </w:tcPr>
          <w:p>
            <w:pPr>
              <w:numPr>
                <w:ilvl w:val="0"/>
                <w:numId w:val="2"/>
              </w:numPr>
              <w:autoSpaceDE w:val="0"/>
              <w:spacing w:line="360" w:lineRule="auto"/>
              <w:rPr>
                <w:rFonts w:hint="eastAsia"/>
                <w:sz w:val="24"/>
                <w:szCs w:val="24"/>
              </w:rPr>
            </w:pPr>
            <w:r>
              <w:rPr>
                <w:rFonts w:hint="eastAsia"/>
                <w:sz w:val="24"/>
                <w:szCs w:val="24"/>
              </w:rPr>
              <w:t>施工方法</w:t>
            </w:r>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1.1高边坡施工</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高边坡施工</w:t>
            </w:r>
            <w:r>
              <w:rPr>
                <w:rFonts w:hint="eastAsia" w:ascii="Times New Roman" w:hAnsi="Times New Roman" w:eastAsia="宋体" w:cs="Times New Roman"/>
                <w:color w:val="auto"/>
                <w:sz w:val="24"/>
                <w:szCs w:val="24"/>
                <w:lang w:val="en-US" w:eastAsia="zh-CN"/>
              </w:rPr>
              <w:t>规定及要求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①施工中应制定并审查高边坡专项施工方案及安全措施。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施工生产区域应实行封闭管理，主要进出口处应设有明显的施工警示标志和安全文明生产规定、禁令。与施工无关的人员、设备不得进入施工区。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作业人员应严格遵守劳动纪律，服从领导和安全检查人员的指挥，工作时思想集中，坚守岗位，未经许可不得从事本工种之外的工作。严禁酒后上班，不得在禁止烟火的地方吸烟、动火。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进入施工现场必须按照作业要求正确穿戴个人防护用品，严禁赤脚或穿高跟鞋、硬底鞋、带钉易滑的鞋和拖鞋进入施工现场。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lang w:val="en-US" w:eastAsia="zh-CN"/>
              </w:rPr>
              <w:t>施工现场行走应注意安全</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不得在边坡下方休息或停留。                                          </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⑥</w:t>
            </w:r>
            <w:r>
              <w:rPr>
                <w:rFonts w:hint="default" w:ascii="Times New Roman" w:hAnsi="Times New Roman" w:eastAsia="宋体" w:cs="Times New Roman"/>
                <w:color w:val="auto"/>
                <w:sz w:val="24"/>
                <w:szCs w:val="24"/>
                <w:lang w:val="en-US" w:eastAsia="zh-CN"/>
              </w:rPr>
              <w:t>临边、危险区域、易燃易爆场所，变压器周围应设置围栏和安全警示牌，夜间设红灯示警。施工现场各种防护设施、警示标志未经施工负责人批准，不得移动和拆除。</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⑦</w:t>
            </w:r>
            <w:r>
              <w:rPr>
                <w:rFonts w:hint="default" w:ascii="Times New Roman" w:hAnsi="Times New Roman" w:eastAsia="宋体" w:cs="Times New Roman"/>
                <w:color w:val="auto"/>
                <w:sz w:val="24"/>
                <w:szCs w:val="24"/>
                <w:lang w:val="en-US" w:eastAsia="zh-CN"/>
              </w:rPr>
              <w:t>从事高边坡作业人员应定期体检，经医生诊断凡患高血压、心脏病、贫血病、癫痫病以及其他不适于高空作业的，不得从事高边坡作业。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⑧</w:t>
            </w:r>
            <w:r>
              <w:rPr>
                <w:rFonts w:hint="default" w:ascii="Times New Roman" w:hAnsi="Times New Roman" w:eastAsia="宋体" w:cs="Times New Roman"/>
                <w:color w:val="auto"/>
                <w:sz w:val="24"/>
                <w:szCs w:val="24"/>
                <w:lang w:val="en-US" w:eastAsia="zh-CN"/>
              </w:rPr>
              <w:t>作业所用材料要堆放平稳，工具应随手放入工具袋内，上下传递物件不得抛掷。</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⑨</w:t>
            </w:r>
            <w:r>
              <w:rPr>
                <w:rFonts w:hint="default" w:ascii="Times New Roman" w:hAnsi="Times New Roman" w:eastAsia="宋体" w:cs="Times New Roman"/>
                <w:color w:val="auto"/>
                <w:sz w:val="24"/>
                <w:szCs w:val="24"/>
                <w:lang w:val="en-US" w:eastAsia="zh-CN"/>
              </w:rPr>
              <w:t>遇有影响施工安全的恶劣气候时，禁止进行高边坡作业。</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施工</w:t>
            </w:r>
            <w:r>
              <w:rPr>
                <w:rFonts w:hint="eastAsia" w:ascii="Times New Roman" w:hAnsi="Times New Roman" w:eastAsia="宋体" w:cs="Times New Roman"/>
                <w:color w:val="auto"/>
                <w:sz w:val="24"/>
                <w:szCs w:val="24"/>
                <w:lang w:val="en-US" w:eastAsia="zh-CN"/>
              </w:rPr>
              <w:t>内容</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本高边坡防护工程包括</w:t>
            </w:r>
            <w:r>
              <w:rPr>
                <w:rFonts w:hint="eastAsia" w:ascii="Times New Roman" w:hAnsi="Times New Roman" w:eastAsia="宋体" w:cs="Times New Roman"/>
                <w:color w:val="auto"/>
                <w:sz w:val="24"/>
                <w:szCs w:val="24"/>
                <w:lang w:val="en-US" w:eastAsia="zh-CN"/>
              </w:rPr>
              <w:t>格宾网箱护坡</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预制拱形护坡</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植草</w:t>
            </w:r>
            <w:r>
              <w:rPr>
                <w:rFonts w:hint="default" w:ascii="Times New Roman" w:hAnsi="Times New Roman" w:eastAsia="宋体" w:cs="Times New Roman"/>
                <w:color w:val="auto"/>
                <w:sz w:val="24"/>
                <w:szCs w:val="24"/>
                <w:lang w:val="en-US" w:eastAsia="zh-CN"/>
              </w:rPr>
              <w:t>、护脚及排水沟等防护内容。</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边坡施工</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高边坡施工做好土石方开挖与</w:t>
            </w:r>
            <w:r>
              <w:rPr>
                <w:rFonts w:hint="eastAsia" w:ascii="Times New Roman" w:hAnsi="Times New Roman" w:eastAsia="宋体" w:cs="Times New Roman"/>
                <w:color w:val="auto"/>
                <w:sz w:val="24"/>
                <w:szCs w:val="24"/>
                <w:lang w:val="en-US" w:eastAsia="zh-CN"/>
              </w:rPr>
              <w:t>护坡</w:t>
            </w:r>
            <w:r>
              <w:rPr>
                <w:rFonts w:hint="default" w:ascii="Times New Roman" w:hAnsi="Times New Roman" w:eastAsia="宋体" w:cs="Times New Roman"/>
                <w:color w:val="auto"/>
                <w:sz w:val="24"/>
                <w:szCs w:val="24"/>
                <w:lang w:val="en-US" w:eastAsia="zh-CN"/>
              </w:rPr>
              <w:t>工程施工的有机结合和进度协调，坚持“分级开挖，分级防护”的原则，自上而下，开挖一级，防护一级，工序衔接紧凑，严禁一挖到底。</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高边坡开挖应贯彻“动态设计、信息化施工的原则”，在开挖过程密切注意核对地质情况，发现实际地质情况与设计不符时，或地质有异常变化是，立即通报有关部门。</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坡面开挖、</w:t>
            </w:r>
            <w:r>
              <w:rPr>
                <w:rFonts w:hint="eastAsia" w:ascii="Times New Roman" w:hAnsi="Times New Roman" w:eastAsia="宋体" w:cs="Times New Roman"/>
                <w:color w:val="auto"/>
                <w:sz w:val="24"/>
                <w:szCs w:val="24"/>
                <w:lang w:val="en-US" w:eastAsia="zh-CN"/>
              </w:rPr>
              <w:t>回填碾压、</w:t>
            </w:r>
            <w:r>
              <w:rPr>
                <w:rFonts w:hint="default" w:ascii="Times New Roman" w:hAnsi="Times New Roman" w:eastAsia="宋体" w:cs="Times New Roman"/>
                <w:color w:val="auto"/>
                <w:sz w:val="24"/>
                <w:szCs w:val="24"/>
                <w:lang w:val="en-US" w:eastAsia="zh-CN"/>
              </w:rPr>
              <w:t>整形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土方开挖采用挖机开挖</w:t>
            </w:r>
            <w:r>
              <w:rPr>
                <w:rFonts w:hint="eastAsia" w:ascii="Times New Roman" w:hAnsi="Times New Roman" w:eastAsia="宋体" w:cs="Times New Roman"/>
                <w:color w:val="auto"/>
                <w:sz w:val="24"/>
                <w:szCs w:val="24"/>
                <w:lang w:val="en-US" w:eastAsia="zh-CN"/>
              </w:rPr>
              <w:t>、人工配合，</w:t>
            </w:r>
            <w:r>
              <w:rPr>
                <w:rFonts w:hint="default" w:ascii="Times New Roman" w:hAnsi="Times New Roman" w:eastAsia="宋体" w:cs="Times New Roman"/>
                <w:color w:val="auto"/>
                <w:sz w:val="24"/>
                <w:szCs w:val="24"/>
                <w:lang w:val="en-US" w:eastAsia="zh-CN"/>
              </w:rPr>
              <w:t>分级进行。开挖前用木板按设计坡率做好坡度架，安排专人指挥边坡开挖，保证边坡不陡于设计，坡面平顺、平整。坡面整形主要以机械施工为主，局部人工配合修整。</w:t>
            </w:r>
          </w:p>
          <w:p>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②坡面回填区，</w:t>
            </w:r>
            <w:r>
              <w:rPr>
                <w:rFonts w:hint="eastAsia" w:ascii="Times New Roman" w:hAnsi="Times New Roman" w:eastAsia="宋体" w:cs="Times New Roman"/>
                <w:color w:val="auto"/>
                <w:sz w:val="24"/>
                <w:szCs w:val="24"/>
                <w:lang w:val="en-US" w:eastAsia="zh-CN"/>
              </w:rPr>
              <w:t>先进行清基，清基厚度30cm，分级进行，回填混合砂，层厚40-50cm，选择适宜的碾压机械，碾压中观测坡面，不得应碾压振动引起开挖面滑坡。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坡面整形的目的是尽快为坡面防护工程施工提供完整的作业面，坡面整形从上而下逐级进行，开挖一级支护一级。</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(5)</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预制拱形护坡</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边坡开挖前后先开挖</w:t>
            </w:r>
            <w:r>
              <w:rPr>
                <w:rFonts w:hint="eastAsia" w:ascii="Times New Roman" w:hAnsi="Times New Roman" w:eastAsia="宋体" w:cs="Times New Roman"/>
                <w:color w:val="auto"/>
                <w:sz w:val="24"/>
                <w:szCs w:val="24"/>
                <w:lang w:val="en-US" w:eastAsia="zh-CN"/>
              </w:rPr>
              <w:t>排水沟</w:t>
            </w:r>
            <w:r>
              <w:rPr>
                <w:rFonts w:hint="default" w:ascii="Times New Roman" w:hAnsi="Times New Roman" w:eastAsia="宋体" w:cs="Times New Roman"/>
                <w:color w:val="auto"/>
                <w:sz w:val="24"/>
                <w:szCs w:val="24"/>
                <w:lang w:val="en-US" w:eastAsia="zh-CN"/>
              </w:rPr>
              <w:t>槽，以防雨水冲刷边坡。</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当该级边坡开挖完并修整后，先进行边坡防护护脚、平台排水沟的施工。</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同时施工检查踏步，待浆砌工程完工后，植草防护施工。</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(6)</w:t>
            </w:r>
            <w:r>
              <w:rPr>
                <w:rFonts w:hint="default" w:ascii="Times New Roman" w:hAnsi="Times New Roman" w:eastAsia="宋体" w:cs="Times New Roman"/>
                <w:color w:val="auto"/>
                <w:sz w:val="24"/>
                <w:szCs w:val="24"/>
                <w:lang w:val="en-US" w:eastAsia="zh-CN"/>
              </w:rPr>
              <w:t>浆砌</w:t>
            </w:r>
            <w:r>
              <w:rPr>
                <w:rFonts w:hint="eastAsia" w:ascii="Times New Roman" w:hAnsi="Times New Roman" w:eastAsia="宋体" w:cs="Times New Roman"/>
                <w:color w:val="auto"/>
                <w:sz w:val="24"/>
                <w:szCs w:val="24"/>
                <w:lang w:val="en-US" w:eastAsia="zh-CN"/>
              </w:rPr>
              <w:t>拱形骨架、六角空心砖护坡</w:t>
            </w:r>
            <w:r>
              <w:rPr>
                <w:rFonts w:hint="default" w:ascii="Times New Roman" w:hAnsi="Times New Roman" w:eastAsia="宋体" w:cs="Times New Roman"/>
                <w:color w:val="auto"/>
                <w:sz w:val="24"/>
                <w:szCs w:val="24"/>
                <w:lang w:val="en-US" w:eastAsia="zh-CN"/>
              </w:rPr>
              <w:t>方法</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使用的原材料的强度、规格等要求符合设计及规范要求。</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砂浆配合比采用作用磅秤控制，用砂浆拌和机拌制，随伴随用。</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砌体工程采用座浆法或挤浆方法施工，片石之间相互交错，丁顺结合，挤浆密实，砂浆饱满。</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砌浆第一层砌块时，</w:t>
            </w:r>
            <w:r>
              <w:rPr>
                <w:rFonts w:hint="eastAsia" w:ascii="Times New Roman" w:hAnsi="Times New Roman" w:eastAsia="宋体" w:cs="Times New Roman"/>
                <w:color w:val="auto"/>
                <w:sz w:val="24"/>
                <w:szCs w:val="24"/>
                <w:lang w:val="en-US" w:eastAsia="zh-CN"/>
              </w:rPr>
              <w:t>护脚</w:t>
            </w:r>
            <w:r>
              <w:rPr>
                <w:rFonts w:hint="default" w:ascii="Times New Roman" w:hAnsi="Times New Roman" w:eastAsia="宋体" w:cs="Times New Roman"/>
                <w:color w:val="auto"/>
                <w:sz w:val="24"/>
                <w:szCs w:val="24"/>
                <w:lang w:val="en-US" w:eastAsia="zh-CN"/>
              </w:rPr>
              <w:t>基地表面清洗、再做浆砌筑：土质基底则清理松土后坐浆砌筑。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⑥浆砌拱形骨架及六角空心砖，应线条顺直，外观平整，平整度小于5mm。</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危险源的控制</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1</w:t>
            </w:r>
            <w:r>
              <w:rPr>
                <w:rFonts w:hint="default" w:ascii="Times New Roman" w:hAnsi="Times New Roman" w:eastAsia="宋体" w:cs="Times New Roman"/>
                <w:color w:val="auto"/>
                <w:sz w:val="24"/>
                <w:szCs w:val="24"/>
                <w:lang w:val="en-US" w:eastAsia="zh-CN"/>
              </w:rPr>
              <w:t>）风险规划和控制</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工程开工前，对边坡工程施工可能存在的危险源进行辨识、评估，并采取控制措施</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）危险源种类</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在高边坡施工中存在的危险源：机械伤害、触电伤害、坍塌和滑坡。</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）危险源辨识和风险评估</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从人的不安全行为、作业活动的不安全因素、设备设施和周围环境的不安全状态等方面，高边坡施工可能存在的危险进行识别一般危险源。预防措施不能防止事故发生的，很可能造成人员伤亡的。其它伤害的判断为一般危险源。</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）风险控制和管理</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对评价出的危险源制定控制措施，有针对性地进行安全技术交底。</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建立工程项目施工安全重大危险源的台帐，加强重大危险源的监控管理。对本工程项目的施工安全重大危险源应予以公告，并在其部位悬挂安全警示标志。</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项目部对重大危险源实施动态管理，项目管理人员、专职安全管理人员要全面准确的掌握工程项目的施工安全重大危险源，加强对施工安全重大危险源的检查。</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预防措施</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1) </w:t>
            </w:r>
            <w:r>
              <w:rPr>
                <w:rFonts w:hint="default" w:ascii="Times New Roman" w:hAnsi="Times New Roman" w:eastAsia="宋体" w:cs="Times New Roman"/>
                <w:color w:val="auto"/>
                <w:sz w:val="24"/>
                <w:szCs w:val="24"/>
                <w:lang w:val="en-US" w:eastAsia="zh-CN"/>
              </w:rPr>
              <w:t>开挖</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边坡</w:t>
            </w:r>
            <w:r>
              <w:rPr>
                <w:rFonts w:hint="eastAsia" w:ascii="Times New Roman" w:hAnsi="Times New Roman" w:eastAsia="宋体" w:cs="Times New Roman"/>
                <w:color w:val="auto"/>
                <w:sz w:val="24"/>
                <w:szCs w:val="24"/>
                <w:lang w:val="en-US" w:eastAsia="zh-CN"/>
              </w:rPr>
              <w:t>土</w:t>
            </w:r>
            <w:r>
              <w:rPr>
                <w:rFonts w:hint="default" w:ascii="Times New Roman" w:hAnsi="Times New Roman" w:eastAsia="宋体" w:cs="Times New Roman"/>
                <w:color w:val="auto"/>
                <w:sz w:val="24"/>
                <w:szCs w:val="24"/>
                <w:lang w:val="en-US" w:eastAsia="zh-CN"/>
              </w:rPr>
              <w:t>方开挖采取自上而下的开挖方式，同时应作好边坡开口线上下一定范围内的锁口和锚固工作。对于需要支护的边坡，采用边开挖边支护的方法。</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②</w:t>
            </w:r>
            <w:r>
              <w:rPr>
                <w:rFonts w:hint="default" w:ascii="Times New Roman" w:hAnsi="Times New Roman" w:eastAsia="宋体" w:cs="Times New Roman"/>
                <w:color w:val="auto"/>
                <w:sz w:val="24"/>
                <w:szCs w:val="24"/>
                <w:lang w:val="en-US" w:eastAsia="zh-CN"/>
              </w:rPr>
              <w:t>在开挖面靠近平台设计高程时，各级平台预留1.5～2m的保护层，保护层开挖严格按照保护层开挖技术要求进行，并在平台外侧，分别设置护栏。</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在靠近其他建筑物边沿或电杆、电缆、电线、风水管等附近开挖时，应由技术部门根据实际情况，制定出专门的安全防护措施。</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④</w:t>
            </w:r>
            <w:r>
              <w:rPr>
                <w:rFonts w:hint="default" w:ascii="Times New Roman" w:hAnsi="Times New Roman" w:eastAsia="宋体" w:cs="Times New Roman"/>
                <w:color w:val="auto"/>
                <w:sz w:val="24"/>
                <w:szCs w:val="24"/>
                <w:lang w:val="en-US" w:eastAsia="zh-CN"/>
              </w:rPr>
              <w:t>边坡开挖的分层厚度应根据地形地质条件、两马道间的高差、钻孔设备和装载机械的技术参数等因素确定。</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、土方挖运</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进入高边坡部位施工的机械，应全面检查其技术性能，不得带病作业。</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施工机械进入施工区前，应对经过线路进行检查，确认路基基础、宽度、坡度、弯度、桥梁、涵洞等能满足安全条件后方可行进。</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施工机械工作时，严禁一切人员在工作范围内停留；机械运转中人员不得上、下车；严禁施工机械(运输车辆)驾驶室内超载，出渣车车厢内严禁载人。</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挖掘机械工作位置要平整，工作前履带要制动，挖斗回转时不得从汽车驾驶室顶部通过，汽车未停稳不得装车。</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lang w:val="en-US" w:eastAsia="zh-CN"/>
              </w:rPr>
              <w:t>机械在靠近边坡作业时，距边沿应保持必要的安全距离，确保轮胎(履带)压在坚实的地基上。</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⑥</w:t>
            </w:r>
            <w:r>
              <w:rPr>
                <w:rFonts w:hint="default" w:ascii="Times New Roman" w:hAnsi="Times New Roman" w:eastAsia="宋体" w:cs="Times New Roman"/>
                <w:color w:val="auto"/>
                <w:sz w:val="24"/>
                <w:szCs w:val="24"/>
                <w:lang w:val="en-US" w:eastAsia="zh-CN"/>
              </w:rPr>
              <w:t>装载机行走时，驾驶室两侧和铲斗内严禁载人。</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⑦</w:t>
            </w:r>
            <w:r>
              <w:rPr>
                <w:rFonts w:hint="default" w:ascii="Times New Roman" w:hAnsi="Times New Roman" w:eastAsia="宋体" w:cs="Times New Roman"/>
                <w:color w:val="auto"/>
                <w:sz w:val="24"/>
                <w:szCs w:val="24"/>
                <w:lang w:val="en-US" w:eastAsia="zh-CN"/>
              </w:rPr>
              <w:t>推土机在作业时，应将其工作水平度控制在操作规程的规定以内。下坡时，严禁空挡滑行。</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 xml:space="preserve"> ⑧</w:t>
            </w:r>
            <w:r>
              <w:rPr>
                <w:rFonts w:hint="default" w:ascii="Times New Roman" w:hAnsi="Times New Roman" w:eastAsia="宋体" w:cs="Times New Roman"/>
                <w:color w:val="auto"/>
                <w:sz w:val="24"/>
                <w:szCs w:val="24"/>
                <w:lang w:val="en-US" w:eastAsia="zh-CN"/>
              </w:rPr>
              <w:t>运输车辆应保证方向、制动、信号等齐全可靠。装渣高度不得高出车箱，严禁超速超载。</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⑨</w:t>
            </w:r>
            <w:r>
              <w:rPr>
                <w:rFonts w:hint="default" w:ascii="Times New Roman" w:hAnsi="Times New Roman" w:eastAsia="宋体" w:cs="Times New Roman"/>
                <w:color w:val="auto"/>
                <w:sz w:val="24"/>
                <w:szCs w:val="24"/>
                <w:lang w:val="en-US" w:eastAsia="zh-CN"/>
              </w:rPr>
              <w:t>施工机械停止作业时，必须停放在安全可靠、基础牢固的平地，严禁在斜坡上停车，临时在斜坡上停车，必须用三角木等对车轮阻滑。</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⑩</w:t>
            </w:r>
            <w:r>
              <w:rPr>
                <w:rFonts w:hint="default" w:ascii="Times New Roman" w:hAnsi="Times New Roman" w:eastAsia="宋体" w:cs="Times New Roman"/>
                <w:color w:val="auto"/>
                <w:sz w:val="24"/>
                <w:szCs w:val="24"/>
                <w:lang w:val="en-US" w:eastAsia="zh-CN"/>
              </w:rPr>
              <w:t>施工设备应进行班前班后检查，加强现场维护保养，严禁“带病”运行，不得在斜坡上或危险地段进行设备的维修保养工作。</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安全监测</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为了确保施工期的安全施工，应进行安全监测。监测的部位包括开挖结构面和开口线上部</w:t>
            </w:r>
            <w:r>
              <w:rPr>
                <w:rFonts w:hint="eastAsia" w:ascii="Times New Roman" w:hAnsi="Times New Roman" w:eastAsia="宋体" w:cs="Times New Roman"/>
                <w:color w:val="auto"/>
                <w:sz w:val="24"/>
                <w:szCs w:val="24"/>
                <w:lang w:val="en-US" w:eastAsia="zh-CN"/>
              </w:rPr>
              <w:t>土</w:t>
            </w:r>
            <w:r>
              <w:rPr>
                <w:rFonts w:hint="default" w:ascii="Times New Roman" w:hAnsi="Times New Roman" w:eastAsia="宋体" w:cs="Times New Roman"/>
                <w:color w:val="auto"/>
                <w:sz w:val="24"/>
                <w:szCs w:val="24"/>
                <w:lang w:val="en-US" w:eastAsia="zh-CN"/>
              </w:rPr>
              <w:t>体，通过人工巡视检查和对观测数据进行整理、分析，掌握边坡岩体内部作用力和外部变形情况，评估和判断高边坡的稳定状况。</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施工期巡视检查</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定期进行边坡的巡视检查工作，检查内容包括边坡是否出现裂缝，以及裂缝的变化情况（裂缝的深度及宽度）、是否出现掉渣或掉块现象，坡表有无隆起或下陷，排水沟是否通畅，渗水量及水质是否正常等，并做好巡视记录。</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③</w:t>
            </w:r>
            <w:r>
              <w:rPr>
                <w:rFonts w:hint="default" w:ascii="Times New Roman" w:hAnsi="Times New Roman" w:eastAsia="宋体" w:cs="Times New Roman"/>
                <w:color w:val="auto"/>
                <w:sz w:val="24"/>
                <w:szCs w:val="24"/>
                <w:lang w:val="en-US" w:eastAsia="zh-CN"/>
              </w:rPr>
              <w:t>边坡外部变形监测</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在边坡重点部位，布置变形观测墩，施工期的变形观测应结合永久观测进行。通过大地测量法监测边坡变形情况，包括平面变形测量和高程变形测量。有条件的宜采用较为先进的全球定位（GPS）变形测量系统。</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t>边坡渗流监测</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通过对地下水位和渗流量的变化情况来判断边坡的稳定状态。采用的设备为渗压计及测压管等。</w:t>
            </w:r>
            <w:r>
              <w:rPr>
                <w:rFonts w:hint="default" w:ascii="Times New Roman" w:hAnsi="Times New Roman" w:eastAsia="宋体" w:cs="Times New Roman"/>
                <w:color w:val="auto"/>
                <w:sz w:val="24"/>
                <w:szCs w:val="24"/>
                <w:lang w:val="en-US" w:eastAsia="zh-CN"/>
              </w:rPr>
              <w:br w:type="textWrapping"/>
            </w:r>
            <w:r>
              <w:rPr>
                <w:rFonts w:hint="default" w:ascii="Times New Roman" w:hAnsi="Times New Roman" w:eastAsia="宋体" w:cs="Times New Roman"/>
                <w:color w:val="auto"/>
                <w:sz w:val="24"/>
                <w:szCs w:val="24"/>
                <w:lang w:val="en-US" w:eastAsia="zh-CN"/>
              </w:rPr>
              <w:t>       </w:t>
            </w:r>
            <w:r>
              <w:rPr>
                <w:rFonts w:hint="eastAsia" w:ascii="Times New Roman" w:hAnsi="Times New Roman" w:eastAsia="宋体" w:cs="Times New Roman"/>
                <w:color w:val="auto"/>
                <w:sz w:val="24"/>
                <w:szCs w:val="24"/>
                <w:lang w:val="en-US" w:eastAsia="zh-CN"/>
              </w:rPr>
              <w:t>⑤</w:t>
            </w:r>
            <w:r>
              <w:rPr>
                <w:rFonts w:hint="default" w:ascii="Times New Roman" w:hAnsi="Times New Roman" w:eastAsia="宋体" w:cs="Times New Roman"/>
                <w:color w:val="auto"/>
                <w:sz w:val="24"/>
                <w:szCs w:val="24"/>
                <w:lang w:val="en-US" w:eastAsia="zh-CN"/>
              </w:rPr>
              <w:t>应做好边坡施工安全监测成果的整理、反馈工作，以指导施工，边坡的变形数据的处理分析，是边坡监测数据管理系统中一个重要内容，用于对边坡未来的状况进行预报、预警，并对边坡的稳定现状进行科学的评价，预测可能出现的边坡破坏，应做好边坡施工安全监测成果的整理、反馈工作，以指导施工。</w:t>
            </w:r>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bCs w:val="0"/>
                <w:color w:val="auto"/>
                <w:sz w:val="24"/>
                <w:szCs w:val="24"/>
                <w:lang w:val="en-US" w:eastAsia="zh-CN"/>
              </w:rPr>
            </w:pPr>
            <w:r>
              <w:rPr>
                <w:rFonts w:hint="eastAsia" w:ascii="Times New Roman" w:hAnsi="Times New Roman" w:eastAsia="宋体" w:cs="Times New Roman"/>
                <w:b/>
                <w:bCs w:val="0"/>
                <w:color w:val="auto"/>
                <w:sz w:val="24"/>
                <w:szCs w:val="24"/>
                <w:lang w:val="en-US" w:eastAsia="zh-CN"/>
              </w:rPr>
              <w:t>1.2护岸</w:t>
            </w:r>
            <w:r>
              <w:rPr>
                <w:rFonts w:hint="default" w:ascii="Times New Roman" w:hAnsi="Times New Roman" w:eastAsia="宋体" w:cs="Times New Roman"/>
                <w:b/>
                <w:bCs w:val="0"/>
                <w:color w:val="auto"/>
                <w:sz w:val="24"/>
                <w:szCs w:val="24"/>
                <w:lang w:val="en-US" w:eastAsia="zh-CN"/>
              </w:rPr>
              <w:t>格宾网箱施工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格宾</w:t>
            </w:r>
            <w:r>
              <w:rPr>
                <w:rFonts w:hint="eastAsia" w:ascii="Times New Roman" w:hAnsi="Times New Roman" w:eastAsia="宋体" w:cs="Times New Roman"/>
                <w:color w:val="auto"/>
                <w:sz w:val="24"/>
                <w:szCs w:val="24"/>
                <w:lang w:val="en-US" w:eastAsia="zh-CN"/>
              </w:rPr>
              <w:t>网箱</w:t>
            </w:r>
            <w:r>
              <w:rPr>
                <w:rFonts w:hint="default" w:ascii="Times New Roman" w:hAnsi="Times New Roman" w:eastAsia="宋体" w:cs="Times New Roman"/>
                <w:color w:val="auto"/>
                <w:sz w:val="24"/>
                <w:szCs w:val="24"/>
                <w:lang w:val="en-US" w:eastAsia="zh-CN"/>
              </w:rPr>
              <w:t>由格宾网片组装成箱笼后填充石料构成。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（1）材料要求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1）格宾网片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格宾网由热镀10%铝锌合金钢丝机械编制而成，网孔尺寸为60mm×80mm格宾网所用钢丝应为低碳钢丝，其化学成分应符合《碳素结构钢》（GB/T 700-2006）有关规定，网丝丝径不小于2.5mm，边丝丝径不小于3.0mm（丝径均不含镀层厚度），抗拉强度应大于350N/mm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，伸长率应不小于10%，其他要求应符合《一般用途低碳钢丝》（YB/T 5294-2006）的有关规定，组合丝、水平固定丝、螺旋固定丝、扣件的材质与力学指标应与网丝一致。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格宾网片面不允许有断丝，网片面色泽基本一致，不得有破损、锈蚀，网片的抗拉强度（顺编织方向）应大于30kN/m。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热镀层应大于250g/m</w:t>
            </w:r>
            <w:r>
              <w:rPr>
                <w:rFonts w:hint="default" w:ascii="Times New Roman" w:hAnsi="Times New Roman" w:eastAsia="宋体"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，应均匀、连续、表面光滑，不得有裂纹和漏镀的地方。钢丝在4倍直径的锌棒上密绕6圈，镀层表面不得有起层或开裂。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2）石料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格宾</w:t>
            </w:r>
            <w:r>
              <w:rPr>
                <w:rFonts w:hint="eastAsia" w:ascii="Times New Roman" w:hAnsi="Times New Roman" w:eastAsia="宋体" w:cs="Times New Roman"/>
                <w:color w:val="auto"/>
                <w:sz w:val="24"/>
                <w:szCs w:val="24"/>
                <w:lang w:val="en-US" w:eastAsia="zh-CN"/>
              </w:rPr>
              <w:t>网箱</w:t>
            </w:r>
            <w:r>
              <w:rPr>
                <w:rFonts w:hint="default" w:ascii="Times New Roman" w:hAnsi="Times New Roman" w:eastAsia="宋体" w:cs="Times New Roman"/>
                <w:color w:val="auto"/>
                <w:sz w:val="24"/>
                <w:szCs w:val="24"/>
                <w:lang w:val="en-US" w:eastAsia="zh-CN"/>
              </w:rPr>
              <w:t>填充所用石料采用块石。格宾</w:t>
            </w:r>
            <w:r>
              <w:rPr>
                <w:rFonts w:hint="eastAsia" w:ascii="Times New Roman" w:hAnsi="Times New Roman" w:eastAsia="宋体" w:cs="Times New Roman"/>
                <w:color w:val="auto"/>
                <w:sz w:val="24"/>
                <w:szCs w:val="24"/>
                <w:lang w:val="en-US" w:eastAsia="zh-CN"/>
              </w:rPr>
              <w:t>网箱</w:t>
            </w:r>
            <w:r>
              <w:rPr>
                <w:rFonts w:hint="default" w:ascii="Times New Roman" w:hAnsi="Times New Roman" w:eastAsia="宋体" w:cs="Times New Roman"/>
                <w:color w:val="auto"/>
                <w:sz w:val="24"/>
                <w:szCs w:val="24"/>
                <w:lang w:val="en-US" w:eastAsia="zh-CN"/>
              </w:rPr>
              <w:t>填筑所用石料应新鲜、完整、质地坚硬，不得有剥落层和裂缝，</w:t>
            </w:r>
            <w:r>
              <w:rPr>
                <w:rFonts w:hint="eastAsia" w:ascii="Times New Roman" w:hAnsi="Times New Roman" w:eastAsia="宋体" w:cs="Times New Roman"/>
                <w:color w:val="auto"/>
                <w:sz w:val="24"/>
                <w:szCs w:val="24"/>
                <w:lang w:val="en-US" w:eastAsia="zh-CN"/>
              </w:rPr>
              <w:t>填充后生态格网结构的孔隙率应小于30%，</w:t>
            </w:r>
            <w:r>
              <w:rPr>
                <w:rFonts w:hint="default" w:ascii="Times New Roman" w:hAnsi="Times New Roman" w:eastAsia="宋体" w:cs="Times New Roman"/>
                <w:color w:val="auto"/>
                <w:sz w:val="24"/>
                <w:szCs w:val="24"/>
                <w:lang w:val="en-US" w:eastAsia="zh-CN"/>
              </w:rPr>
              <w:t>抗压强度值不小于</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0MPa，填充格宾</w:t>
            </w:r>
            <w:r>
              <w:rPr>
                <w:rFonts w:hint="eastAsia" w:ascii="Times New Roman" w:hAnsi="Times New Roman" w:eastAsia="宋体" w:cs="Times New Roman"/>
                <w:color w:val="auto"/>
                <w:sz w:val="24"/>
                <w:szCs w:val="24"/>
                <w:lang w:val="en-US" w:eastAsia="zh-CN"/>
              </w:rPr>
              <w:t>网箱</w:t>
            </w:r>
            <w:r>
              <w:rPr>
                <w:rFonts w:hint="default" w:ascii="Times New Roman" w:hAnsi="Times New Roman" w:eastAsia="宋体" w:cs="Times New Roman"/>
                <w:color w:val="auto"/>
                <w:sz w:val="24"/>
                <w:szCs w:val="24"/>
                <w:lang w:val="en-US" w:eastAsia="zh-CN"/>
              </w:rPr>
              <w:t>的块石</w:t>
            </w:r>
            <w:r>
              <w:rPr>
                <w:rFonts w:hint="eastAsia" w:ascii="Times New Roman" w:hAnsi="Times New Roman" w:eastAsia="宋体" w:cs="Times New Roman"/>
                <w:color w:val="auto"/>
                <w:sz w:val="24"/>
                <w:szCs w:val="24"/>
                <w:lang w:val="en-US" w:eastAsia="zh-CN"/>
              </w:rPr>
              <w:t>中值粒径</w:t>
            </w:r>
            <w:r>
              <w:rPr>
                <w:rFonts w:hint="default" w:ascii="Times New Roman" w:hAnsi="Times New Roman" w:eastAsia="宋体" w:cs="Times New Roman"/>
                <w:color w:val="auto"/>
                <w:sz w:val="24"/>
                <w:szCs w:val="24"/>
                <w:lang w:val="en-US" w:eastAsia="zh-CN"/>
              </w:rPr>
              <w:t>不得小于</w:t>
            </w:r>
            <w:r>
              <w:rPr>
                <w:rFonts w:hint="eastAsia" w:ascii="Times New Roman" w:hAnsi="Times New Roman" w:eastAsia="宋体" w:cs="Times New Roman"/>
                <w:color w:val="auto"/>
                <w:sz w:val="24"/>
                <w:szCs w:val="24"/>
                <w:lang w:val="en-US" w:eastAsia="zh-CN"/>
              </w:rPr>
              <w:t>150mm，</w:t>
            </w:r>
            <w:r>
              <w:rPr>
                <w:rFonts w:hint="default" w:ascii="Times New Roman" w:hAnsi="Times New Roman" w:eastAsia="宋体" w:cs="Times New Roman"/>
                <w:color w:val="auto"/>
                <w:sz w:val="24"/>
                <w:szCs w:val="24"/>
                <w:lang w:val="en-US" w:eastAsia="zh-CN"/>
              </w:rPr>
              <w:t>不允许使用薄片、条状、尖角等形状的块石</w:t>
            </w:r>
            <w:r>
              <w:rPr>
                <w:rFonts w:hint="eastAsia" w:ascii="Times New Roman" w:hAnsi="Times New Roman" w:eastAsia="宋体" w:cs="Times New Roman"/>
                <w:color w:val="auto"/>
                <w:sz w:val="24"/>
                <w:szCs w:val="24"/>
                <w:lang w:val="en-US" w:eastAsia="zh-CN"/>
              </w:rPr>
              <w:t>，级配较好，不均匀系数≥5</w:t>
            </w:r>
            <w:r>
              <w:rPr>
                <w:rFonts w:hint="default" w:ascii="Times New Roman" w:hAnsi="Times New Roman" w:eastAsia="宋体" w:cs="Times New Roman"/>
                <w:color w:val="auto"/>
                <w:sz w:val="24"/>
                <w:szCs w:val="24"/>
                <w:lang w:val="en-US" w:eastAsia="zh-CN"/>
              </w:rPr>
              <w:t>。风化岩石、泥岩等不得用作充填石料。</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（2）格宾</w:t>
            </w:r>
            <w:r>
              <w:rPr>
                <w:rFonts w:hint="eastAsia" w:ascii="Times New Roman" w:hAnsi="Times New Roman" w:eastAsia="宋体" w:cs="Times New Roman"/>
                <w:b/>
                <w:bCs/>
                <w:color w:val="auto"/>
                <w:sz w:val="24"/>
                <w:szCs w:val="24"/>
                <w:lang w:val="en-US" w:eastAsia="zh-CN"/>
              </w:rPr>
              <w:t>网箱</w:t>
            </w:r>
            <w:r>
              <w:rPr>
                <w:rFonts w:hint="default" w:ascii="Times New Roman" w:hAnsi="Times New Roman" w:eastAsia="宋体" w:cs="Times New Roman"/>
                <w:b/>
                <w:bCs/>
                <w:color w:val="auto"/>
                <w:sz w:val="24"/>
                <w:szCs w:val="24"/>
                <w:lang w:val="en-US" w:eastAsia="zh-CN"/>
              </w:rPr>
              <w:t>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1）格宾网箱组装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①单个格宾网箱尺寸：护坡网箱，顺水流方向长3m，每隔1m加一间隔片。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②网箱组装应满足以下要求：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间隔网与网身应成90°相交后，才可绑扎，间隔网与网身的四处交角各绑扎一道，间隔网与网身交接处，每间隔25cm绑扎一道。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③绑扎线必须是与网线同材质的钢丝。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④每道绑扎必须是双股线并绞紧。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⑤网箱间相邻的上下框线或折线，必须符合每间隔25cm绑扎一道要求。</w:t>
            </w:r>
            <w:r>
              <w:rPr>
                <w:rFonts w:hint="default" w:ascii="Times New Roman" w:hAnsi="Times New Roman" w:eastAsia="宋体" w:cs="Times New Roman"/>
                <w:color w:val="auto"/>
                <w:sz w:val="24"/>
                <w:szCs w:val="24"/>
                <w:lang w:val="en-US" w:eastAsia="zh-CN"/>
              </w:rPr>
              <w:drawing>
                <wp:inline distT="0" distB="0" distL="114300" distR="114300">
                  <wp:extent cx="3028315" cy="1981200"/>
                  <wp:effectExtent l="0" t="0" r="63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l="9566" t="15559" r="6680" b="6886"/>
                          <a:stretch>
                            <a:fillRect/>
                          </a:stretch>
                        </pic:blipFill>
                        <pic:spPr>
                          <a:xfrm>
                            <a:off x="0" y="0"/>
                            <a:ext cx="3028315" cy="19812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格宾网箱示意图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2）石料填充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网箱</w:t>
            </w:r>
            <w:r>
              <w:rPr>
                <w:rFonts w:hint="default" w:ascii="Times New Roman" w:hAnsi="Times New Roman" w:eastAsia="宋体" w:cs="Times New Roman"/>
                <w:color w:val="auto"/>
                <w:sz w:val="24"/>
                <w:szCs w:val="24"/>
                <w:lang w:val="en-US" w:eastAsia="zh-CN"/>
              </w:rPr>
              <w:t>必须从下往上的顺序人工砌筑，砌筑应平整、咬合紧密。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②填料应同时均匀的向一组网箱的各网格内填料，严禁往单个网格内填料。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③填充料可一次填满高度，填充石料顶面宜适当高出护垫，但必须密实，平整度±5cm，填充料的容重应达到1.70×10</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kg/m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3）封盖施工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面层石料必须砌垒整平。封盖网与网身、间隔网间相交边框线必须每隔25cm绑扎一道。应将所有网箱相邻的封盖框线与边框线绑扎在一起。</w:t>
            </w:r>
          </w:p>
          <w:p>
            <w:pPr>
              <w:pStyle w:val="10"/>
              <w:keepNext/>
              <w:keepLines/>
              <w:pageBreakBefore w:val="0"/>
              <w:widowControl/>
              <w:kinsoku/>
              <w:wordWrap/>
              <w:overflowPunct/>
              <w:topLinePunct w:val="0"/>
              <w:autoSpaceDE/>
              <w:autoSpaceDN/>
              <w:bidi w:val="0"/>
              <w:adjustRightInd w:val="0"/>
              <w:snapToGrid w:val="0"/>
              <w:spacing w:before="120" w:beforeAutospacing="0" w:after="120" w:afterAutospacing="0" w:line="360" w:lineRule="auto"/>
              <w:ind w:left="0" w:right="0"/>
              <w:textAlignment w:val="auto"/>
              <w:outlineLvl w:val="2"/>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bCs w:val="0"/>
                <w:color w:val="auto"/>
                <w:sz w:val="24"/>
                <w:szCs w:val="24"/>
                <w:lang w:val="en-US" w:eastAsia="zh-CN"/>
              </w:rPr>
              <w:t>1.</w:t>
            </w:r>
            <w:r>
              <w:rPr>
                <w:rFonts w:hint="eastAsia" w:ascii="Times New Roman" w:hAnsi="Times New Roman" w:eastAsia="宋体"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混凝土施工</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本工程</w:t>
            </w:r>
            <w:r>
              <w:rPr>
                <w:rFonts w:hint="default" w:ascii="Times New Roman" w:hAnsi="Times New Roman" w:eastAsia="宋体" w:cs="Times New Roman"/>
                <w:color w:val="auto"/>
                <w:kern w:val="2"/>
                <w:sz w:val="24"/>
                <w:szCs w:val="24"/>
                <w:lang w:val="en-US" w:eastAsia="zh-CN" w:bidi="ar"/>
              </w:rPr>
              <w:t>混凝土主要有</w:t>
            </w:r>
            <w:r>
              <w:rPr>
                <w:rFonts w:hint="eastAsia" w:ascii="Times New Roman" w:hAnsi="Times New Roman" w:eastAsia="宋体" w:cs="Times New Roman"/>
                <w:color w:val="auto"/>
                <w:kern w:val="2"/>
                <w:sz w:val="24"/>
                <w:szCs w:val="24"/>
                <w:lang w:val="en-US" w:eastAsia="zh-CN" w:bidi="ar"/>
              </w:rPr>
              <w:t>踏步、直立式护坡</w:t>
            </w:r>
            <w:r>
              <w:rPr>
                <w:rFonts w:hint="default" w:ascii="Times New Roman" w:hAnsi="Times New Roman" w:eastAsia="宋体" w:cs="Times New Roman"/>
                <w:color w:val="auto"/>
                <w:kern w:val="2"/>
                <w:sz w:val="24"/>
                <w:szCs w:val="24"/>
                <w:lang w:val="en-US" w:eastAsia="zh-CN" w:bidi="ar"/>
              </w:rPr>
              <w:t>等。混凝土在现场拌合后入浇筑仓，再平仓、振捣浇筑。混凝土要分层浇筑、振捣密实、表面平整，拆摸后无挂帘、错台、鼓肚、蜂窝、麻面现象，混凝土浇筑完后8～12h开始洒水养护，在高温炎热天气可适当提前，当气温低于5℃时，应停止洒水养护，养护时间为28d。</w:t>
            </w:r>
          </w:p>
          <w:p>
            <w:pPr>
              <w:pStyle w:val="19"/>
              <w:spacing w:after="0" w:line="360" w:lineRule="auto"/>
              <w:ind w:left="0" w:leftChars="0"/>
              <w:rPr>
                <w:sz w:val="24"/>
                <w:szCs w:val="24"/>
              </w:rPr>
            </w:pPr>
            <w:r>
              <w:rPr>
                <w:sz w:val="24"/>
                <w:szCs w:val="24"/>
              </w:rPr>
              <w:t>2</w:t>
            </w:r>
            <w:r>
              <w:rPr>
                <w:rFonts w:hint="eastAsia"/>
                <w:sz w:val="24"/>
                <w:szCs w:val="24"/>
              </w:rPr>
              <w:t>、施工劳动定员及施工周期安排</w:t>
            </w:r>
          </w:p>
          <w:p>
            <w:pPr>
              <w:pStyle w:val="19"/>
              <w:spacing w:after="0" w:line="360" w:lineRule="auto"/>
              <w:ind w:left="0" w:leftChars="0" w:firstLine="480" w:firstLineChars="200"/>
              <w:rPr>
                <w:sz w:val="24"/>
                <w:szCs w:val="24"/>
              </w:rPr>
            </w:pPr>
            <w:r>
              <w:rPr>
                <w:rFonts w:hint="eastAsia"/>
                <w:sz w:val="24"/>
                <w:szCs w:val="24"/>
              </w:rPr>
              <w:t>（1）施工劳动定员</w:t>
            </w:r>
          </w:p>
          <w:p>
            <w:pPr>
              <w:pStyle w:val="19"/>
              <w:spacing w:after="0" w:line="360" w:lineRule="auto"/>
              <w:ind w:left="0" w:leftChars="0" w:firstLine="480" w:firstLineChars="200"/>
              <w:rPr>
                <w:sz w:val="24"/>
                <w:szCs w:val="24"/>
              </w:rPr>
            </w:pPr>
            <w:r>
              <w:rPr>
                <w:rFonts w:hint="eastAsia"/>
                <w:sz w:val="24"/>
                <w:szCs w:val="24"/>
              </w:rPr>
              <w:t>本项目土石方开挖等施工以机械为主，人工为辅。施工高峰期施工人员约为</w:t>
            </w:r>
            <w:r>
              <w:rPr>
                <w:rFonts w:hint="eastAsia"/>
                <w:sz w:val="24"/>
                <w:szCs w:val="24"/>
                <w:lang w:val="en-US" w:eastAsia="zh-CN"/>
              </w:rPr>
              <w:t>20</w:t>
            </w:r>
            <w:r>
              <w:rPr>
                <w:rFonts w:hint="eastAsia"/>
                <w:sz w:val="24"/>
                <w:szCs w:val="24"/>
              </w:rPr>
              <w:t>人。</w:t>
            </w:r>
          </w:p>
          <w:p>
            <w:pPr>
              <w:pStyle w:val="19"/>
              <w:spacing w:after="0" w:line="360" w:lineRule="auto"/>
              <w:ind w:left="0" w:leftChars="0" w:firstLine="480" w:firstLineChars="200"/>
              <w:rPr>
                <w:sz w:val="24"/>
                <w:szCs w:val="24"/>
              </w:rPr>
            </w:pPr>
            <w:r>
              <w:rPr>
                <w:rFonts w:hint="eastAsia"/>
                <w:sz w:val="24"/>
                <w:szCs w:val="24"/>
              </w:rPr>
              <w:t>（2）施工周期：</w:t>
            </w:r>
            <w:r>
              <w:rPr>
                <w:sz w:val="24"/>
                <w:szCs w:val="24"/>
              </w:rPr>
              <w:t>工程分为四个阶段，即工程筹建期、工程准备期、主体工程施工期、工程完建期。施工总工期不包括筹建期。</w:t>
            </w:r>
          </w:p>
          <w:p>
            <w:pPr>
              <w:pStyle w:val="19"/>
              <w:spacing w:after="0" w:line="360" w:lineRule="auto"/>
              <w:ind w:left="0" w:leftChars="0" w:firstLine="480" w:firstLineChars="200"/>
              <w:rPr>
                <w:sz w:val="24"/>
                <w:szCs w:val="24"/>
              </w:rPr>
            </w:pPr>
            <w:r>
              <w:rPr>
                <w:rFonts w:hint="eastAsia"/>
                <w:sz w:val="24"/>
                <w:szCs w:val="24"/>
              </w:rPr>
              <w:t>①</w:t>
            </w:r>
            <w:r>
              <w:rPr>
                <w:sz w:val="24"/>
                <w:szCs w:val="24"/>
              </w:rPr>
              <w:t>工程筹建期</w:t>
            </w:r>
          </w:p>
          <w:p>
            <w:pPr>
              <w:pStyle w:val="19"/>
              <w:spacing w:after="0" w:line="360" w:lineRule="auto"/>
              <w:ind w:left="0" w:leftChars="0" w:firstLine="480" w:firstLineChars="200"/>
              <w:rPr>
                <w:sz w:val="24"/>
                <w:szCs w:val="24"/>
              </w:rPr>
            </w:pPr>
            <w:r>
              <w:rPr>
                <w:sz w:val="24"/>
                <w:szCs w:val="24"/>
              </w:rPr>
              <w:t>主要成立工程建设管理机构，筹集建设资金，上报前期工作文件、立项，开展工程实施方案并上报审查，取得设计审查意见和批复，由建设单位进行工程征地、对外交通、供电、供水、通讯等调查，为施工单位进场施工创造条件。工程筹建期的主要工作内容为上报开工报告并获得批准，工程筹建期为1个月。</w:t>
            </w:r>
          </w:p>
          <w:p>
            <w:pPr>
              <w:pStyle w:val="19"/>
              <w:spacing w:after="0" w:line="360" w:lineRule="auto"/>
              <w:ind w:left="0" w:leftChars="0" w:firstLine="480" w:firstLineChars="200"/>
              <w:rPr>
                <w:sz w:val="24"/>
                <w:szCs w:val="24"/>
              </w:rPr>
            </w:pPr>
            <w:r>
              <w:rPr>
                <w:rFonts w:hint="eastAsia"/>
                <w:sz w:val="24"/>
                <w:szCs w:val="24"/>
              </w:rPr>
              <w:t>②</w:t>
            </w:r>
            <w:r>
              <w:rPr>
                <w:sz w:val="24"/>
                <w:szCs w:val="24"/>
              </w:rPr>
              <w:t>工程准备期</w:t>
            </w:r>
          </w:p>
          <w:p>
            <w:pPr>
              <w:pStyle w:val="19"/>
              <w:spacing w:after="0" w:line="360" w:lineRule="auto"/>
              <w:ind w:left="0" w:leftChars="0" w:firstLine="480" w:firstLineChars="200"/>
              <w:rPr>
                <w:sz w:val="24"/>
                <w:szCs w:val="24"/>
              </w:rPr>
            </w:pPr>
            <w:r>
              <w:rPr>
                <w:sz w:val="24"/>
                <w:szCs w:val="24"/>
              </w:rPr>
              <w:t>建设单位办理各种开工前的手续，委托设计单位进行施工图设计并进行施工的招标、评标、签约等工作，同时进行征地、移民，完成场内临时道路、场地平整、临时工棚修建等施工必需的临时设施，工程准备期为1个月。</w:t>
            </w:r>
          </w:p>
          <w:p>
            <w:pPr>
              <w:pStyle w:val="19"/>
              <w:spacing w:after="0" w:line="360" w:lineRule="auto"/>
              <w:ind w:left="0" w:leftChars="0" w:firstLine="480" w:firstLineChars="200"/>
              <w:rPr>
                <w:sz w:val="24"/>
                <w:szCs w:val="24"/>
              </w:rPr>
            </w:pPr>
            <w:r>
              <w:rPr>
                <w:rFonts w:hint="eastAsia"/>
                <w:sz w:val="24"/>
                <w:szCs w:val="24"/>
              </w:rPr>
              <w:t>③</w:t>
            </w:r>
            <w:r>
              <w:rPr>
                <w:sz w:val="24"/>
                <w:szCs w:val="24"/>
              </w:rPr>
              <w:t>主体工程施工期</w:t>
            </w:r>
          </w:p>
          <w:p>
            <w:pPr>
              <w:pStyle w:val="19"/>
              <w:spacing w:after="0" w:line="360" w:lineRule="auto"/>
              <w:ind w:left="0" w:leftChars="0" w:firstLine="480" w:firstLineChars="200"/>
              <w:rPr>
                <w:sz w:val="24"/>
                <w:szCs w:val="24"/>
              </w:rPr>
            </w:pPr>
            <w:r>
              <w:rPr>
                <w:sz w:val="24"/>
                <w:szCs w:val="24"/>
              </w:rPr>
              <w:t>是主体工程开始至工程开始发挥效益的工期，主要由施工单位完成土石方开挖填筑及浇筑等永久工程建筑，施工期为</w:t>
            </w:r>
            <w:r>
              <w:rPr>
                <w:rFonts w:hint="eastAsia"/>
                <w:sz w:val="24"/>
                <w:szCs w:val="24"/>
                <w:lang w:val="en-US" w:eastAsia="zh-CN"/>
              </w:rPr>
              <w:t>6</w:t>
            </w:r>
            <w:r>
              <w:rPr>
                <w:sz w:val="24"/>
                <w:szCs w:val="24"/>
              </w:rPr>
              <w:t>个月。</w:t>
            </w:r>
          </w:p>
          <w:p>
            <w:pPr>
              <w:pStyle w:val="19"/>
              <w:spacing w:after="0" w:line="360" w:lineRule="auto"/>
              <w:ind w:left="0" w:leftChars="0" w:firstLine="480" w:firstLineChars="200"/>
              <w:rPr>
                <w:sz w:val="24"/>
                <w:szCs w:val="24"/>
              </w:rPr>
            </w:pPr>
            <w:r>
              <w:rPr>
                <w:rFonts w:hint="eastAsia"/>
                <w:sz w:val="24"/>
                <w:szCs w:val="24"/>
              </w:rPr>
              <w:t>④</w:t>
            </w:r>
            <w:r>
              <w:rPr>
                <w:sz w:val="24"/>
                <w:szCs w:val="24"/>
              </w:rPr>
              <w:t>工程完建期</w:t>
            </w:r>
          </w:p>
          <w:p>
            <w:pPr>
              <w:pStyle w:val="19"/>
              <w:spacing w:after="0" w:line="360" w:lineRule="auto"/>
              <w:ind w:left="0" w:leftChars="0" w:firstLine="480" w:firstLineChars="200"/>
              <w:rPr>
                <w:sz w:val="24"/>
                <w:szCs w:val="24"/>
              </w:rPr>
            </w:pPr>
            <w:r>
              <w:rPr>
                <w:sz w:val="24"/>
                <w:szCs w:val="24"/>
              </w:rPr>
              <w:t>是自工程发挥效益至工程竣工的工期，主体工程施工完后，用一个月的时间工棚拆迁，施工场地恢复等工程的扫尾工作，共计1个月。因此，本工程总工期为</w:t>
            </w:r>
            <w:r>
              <w:rPr>
                <w:rFonts w:hint="eastAsia"/>
                <w:sz w:val="24"/>
                <w:szCs w:val="24"/>
                <w:lang w:val="en-US" w:eastAsia="zh-CN"/>
              </w:rPr>
              <w:t>9</w:t>
            </w:r>
            <w:r>
              <w:rPr>
                <w:sz w:val="24"/>
                <w:szCs w:val="24"/>
              </w:rPr>
              <w:t>个月。</w:t>
            </w:r>
          </w:p>
          <w:p>
            <w:pPr>
              <w:rPr>
                <w:rFonts w:hint="eastAsia"/>
              </w:rPr>
            </w:pPr>
          </w:p>
          <w:p>
            <w:pPr>
              <w:pStyle w:val="2"/>
              <w:rPr>
                <w:rFonts w:hint="eastAsia"/>
              </w:rPr>
            </w:pPr>
          </w:p>
          <w:p>
            <w:pPr>
              <w:pStyle w:val="3"/>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7" w:hRule="atLeast"/>
          <w:jc w:val="center"/>
        </w:trPr>
        <w:tc>
          <w:tcPr>
            <w:tcW w:w="1228" w:type="dxa"/>
            <w:vAlign w:val="center"/>
          </w:tcPr>
          <w:p>
            <w:pPr>
              <w:adjustRightInd w:val="0"/>
              <w:snapToGrid w:val="0"/>
              <w:spacing w:line="360" w:lineRule="auto"/>
              <w:jc w:val="center"/>
              <w:rPr>
                <w:rFonts w:hint="eastAsia"/>
              </w:rPr>
            </w:pPr>
          </w:p>
          <w:p>
            <w:pPr>
              <w:adjustRightInd w:val="0"/>
              <w:snapToGrid w:val="0"/>
              <w:spacing w:line="360" w:lineRule="auto"/>
              <w:jc w:val="center"/>
              <w:rPr>
                <w:rFonts w:hint="eastAsia"/>
              </w:rPr>
            </w:pPr>
          </w:p>
          <w:p>
            <w:pPr>
              <w:pStyle w:val="26"/>
              <w:rPr>
                <w:rFonts w:hint="eastAsia"/>
              </w:rPr>
            </w:pPr>
          </w:p>
          <w:p>
            <w:pPr>
              <w:adjustRightInd w:val="0"/>
              <w:snapToGrid w:val="0"/>
              <w:spacing w:line="360" w:lineRule="auto"/>
              <w:jc w:val="center"/>
              <w:rPr>
                <w:rFonts w:hint="eastAsia"/>
              </w:rPr>
            </w:pPr>
          </w:p>
          <w:p>
            <w:pPr>
              <w:adjustRightInd w:val="0"/>
              <w:snapToGrid w:val="0"/>
              <w:spacing w:line="360" w:lineRule="auto"/>
              <w:jc w:val="center"/>
              <w:rPr>
                <w:rFonts w:hint="eastAsia"/>
              </w:rPr>
            </w:pPr>
          </w:p>
          <w:p>
            <w:pPr>
              <w:adjustRightInd w:val="0"/>
              <w:snapToGrid w:val="0"/>
              <w:spacing w:line="360" w:lineRule="auto"/>
              <w:jc w:val="center"/>
              <w:rPr>
                <w:rFonts w:hint="eastAsia"/>
              </w:rPr>
            </w:pPr>
          </w:p>
          <w:p>
            <w:pPr>
              <w:adjustRightInd w:val="0"/>
              <w:snapToGrid w:val="0"/>
              <w:spacing w:line="360" w:lineRule="auto"/>
              <w:jc w:val="center"/>
              <w:rPr>
                <w:rFonts w:hint="eastAsia"/>
              </w:rPr>
            </w:pPr>
            <w:r>
              <w:rPr>
                <w:rFonts w:hint="eastAsia"/>
              </w:rPr>
              <w:t>其他</w:t>
            </w:r>
          </w:p>
          <w:p>
            <w:pPr>
              <w:pStyle w:val="26"/>
              <w:rPr>
                <w:rFonts w:hint="eastAsia" w:cs="宋体"/>
                <w:color w:val="000000" w:themeColor="text1"/>
                <w:kern w:val="0"/>
                <w:sz w:val="24"/>
                <w:szCs w:val="21"/>
                <w14:textFill>
                  <w14:solidFill>
                    <w14:schemeClr w14:val="tx1"/>
                  </w14:solidFill>
                </w14:textFill>
              </w:rPr>
            </w:pPr>
          </w:p>
          <w:p>
            <w:pPr>
              <w:pStyle w:val="26"/>
              <w:rPr>
                <w:rFonts w:hint="eastAsia" w:cs="宋体"/>
                <w:color w:val="000000" w:themeColor="text1"/>
                <w:kern w:val="0"/>
                <w:sz w:val="24"/>
                <w:szCs w:val="21"/>
                <w14:textFill>
                  <w14:solidFill>
                    <w14:schemeClr w14:val="tx1"/>
                  </w14:solidFill>
                </w14:textFill>
              </w:rPr>
            </w:pPr>
          </w:p>
          <w:p>
            <w:pPr>
              <w:pStyle w:val="26"/>
              <w:rPr>
                <w:rFonts w:hint="eastAsia" w:cs="宋体"/>
                <w:color w:val="000000" w:themeColor="text1"/>
                <w:kern w:val="0"/>
                <w:sz w:val="24"/>
                <w:szCs w:val="21"/>
                <w14:textFill>
                  <w14:solidFill>
                    <w14:schemeClr w14:val="tx1"/>
                  </w14:solidFill>
                </w14:textFill>
              </w:rPr>
            </w:pPr>
          </w:p>
          <w:p>
            <w:pPr>
              <w:pStyle w:val="26"/>
              <w:rPr>
                <w:rFonts w:hint="eastAsia" w:cs="宋体"/>
                <w:color w:val="000000" w:themeColor="text1"/>
                <w:kern w:val="0"/>
                <w:sz w:val="24"/>
                <w:szCs w:val="21"/>
                <w14:textFill>
                  <w14:solidFill>
                    <w14:schemeClr w14:val="tx1"/>
                  </w14:solidFill>
                </w14:textFill>
              </w:rPr>
            </w:pPr>
          </w:p>
          <w:p>
            <w:pPr>
              <w:pStyle w:val="26"/>
              <w:rPr>
                <w:rFonts w:hint="eastAsia" w:cs="宋体"/>
                <w:color w:val="000000" w:themeColor="text1"/>
                <w:kern w:val="0"/>
                <w:sz w:val="24"/>
                <w:szCs w:val="21"/>
                <w14:textFill>
                  <w14:solidFill>
                    <w14:schemeClr w14:val="tx1"/>
                  </w14:solidFill>
                </w14:textFill>
              </w:rPr>
            </w:pPr>
          </w:p>
          <w:p>
            <w:pPr>
              <w:pStyle w:val="26"/>
              <w:ind w:left="0" w:leftChars="0" w:firstLine="0" w:firstLineChars="0"/>
              <w:rPr>
                <w:rFonts w:hint="eastAsia" w:cs="宋体"/>
                <w:color w:val="000000" w:themeColor="text1"/>
                <w:kern w:val="0"/>
                <w:sz w:val="24"/>
                <w:szCs w:val="21"/>
                <w14:textFill>
                  <w14:solidFill>
                    <w14:schemeClr w14:val="tx1"/>
                  </w14:solidFill>
                </w14:textFill>
              </w:rPr>
            </w:pPr>
          </w:p>
        </w:tc>
        <w:tc>
          <w:tcPr>
            <w:tcW w:w="7409" w:type="dxa"/>
            <w:vAlign w:val="center"/>
          </w:tcPr>
          <w:p>
            <w:pPr>
              <w:pStyle w:val="2"/>
              <w:rPr>
                <w:rFonts w:hint="eastAsia" w:cs="宋体"/>
                <w:color w:val="000000" w:themeColor="text1"/>
                <w:kern w:val="0"/>
                <w:sz w:val="24"/>
                <w:szCs w:val="21"/>
                <w14:textFill>
                  <w14:solidFill>
                    <w14:schemeClr w14:val="tx1"/>
                  </w14:solidFill>
                </w14:textFill>
              </w:rPr>
            </w:pPr>
          </w:p>
          <w:p>
            <w:pPr>
              <w:pStyle w:val="3"/>
              <w:rPr>
                <w:rFonts w:hint="eastAsia"/>
              </w:rPr>
            </w:pPr>
          </w:p>
          <w:p>
            <w:pPr>
              <w:pStyle w:val="3"/>
              <w:rPr>
                <w:rFonts w:hint="eastAsia"/>
              </w:rPr>
            </w:pPr>
          </w:p>
          <w:p>
            <w:pPr>
              <w:adjustRightInd w:val="0"/>
              <w:snapToGrid w:val="0"/>
              <w:spacing w:line="360" w:lineRule="auto"/>
              <w:jc w:val="center"/>
              <w:rPr>
                <w:rFonts w:cs="宋体"/>
                <w:color w:val="000000" w:themeColor="text1"/>
                <w:kern w:val="0"/>
                <w:sz w:val="24"/>
                <w:szCs w:val="21"/>
                <w14:textFill>
                  <w14:solidFill>
                    <w14:schemeClr w14:val="tx1"/>
                  </w14:solidFill>
                </w14:textFill>
              </w:rPr>
            </w:pPr>
            <w:r>
              <w:rPr>
                <w:rFonts w:hint="eastAsia" w:cs="宋体"/>
                <w:color w:val="000000" w:themeColor="text1"/>
                <w:kern w:val="0"/>
                <w:sz w:val="24"/>
                <w:szCs w:val="21"/>
                <w14:textFill>
                  <w14:solidFill>
                    <w14:schemeClr w14:val="tx1"/>
                  </w14:solidFill>
                </w14:textFill>
              </w:rPr>
              <w:t>无</w:t>
            </w:r>
          </w:p>
        </w:tc>
      </w:tr>
    </w:tbl>
    <w:p>
      <w:pPr>
        <w:jc w:val="center"/>
        <w:rPr>
          <w:b/>
          <w:bCs/>
          <w:snapToGrid w:val="0"/>
          <w:color w:val="000000" w:themeColor="text1"/>
          <w:sz w:val="30"/>
          <w:szCs w:val="30"/>
          <w14:textFill>
            <w14:solidFill>
              <w14:schemeClr w14:val="tx1"/>
            </w14:solidFill>
          </w14:textFill>
        </w:rPr>
      </w:pPr>
      <w:r>
        <w:rPr>
          <w:b/>
          <w:bCs/>
          <w:color w:val="000000" w:themeColor="text1"/>
          <w14:textFill>
            <w14:solidFill>
              <w14:schemeClr w14:val="tx1"/>
            </w14:solidFill>
          </w14:textFill>
        </w:rPr>
        <w:br w:type="page"/>
      </w:r>
      <w:r>
        <w:rPr>
          <w:rFonts w:hint="eastAsia"/>
          <w:b/>
          <w:color w:val="000000" w:themeColor="text1"/>
          <w:sz w:val="28"/>
          <w:szCs w:val="28"/>
          <w14:textFill>
            <w14:solidFill>
              <w14:schemeClr w14:val="tx1"/>
            </w14:solidFill>
          </w14:textFill>
        </w:rPr>
        <w:t>三、生态环境现状、保护目标及评价标准</w:t>
      </w:r>
    </w:p>
    <w:tbl>
      <w:tblPr>
        <w:tblStyle w:val="20"/>
        <w:tblW w:w="86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69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pPr>
              <w:adjustRightInd w:val="0"/>
              <w:snapToGrid w:val="0"/>
              <w:jc w:val="center"/>
              <w:rPr>
                <w:rFonts w:cs="宋体"/>
                <w:color w:val="000000" w:themeColor="text1"/>
                <w:kern w:val="0"/>
                <w:szCs w:val="21"/>
                <w14:textFill>
                  <w14:solidFill>
                    <w14:schemeClr w14:val="tx1"/>
                  </w14:solidFill>
                </w14:textFill>
              </w:rPr>
            </w:pPr>
            <w:r>
              <w:rPr>
                <w:rFonts w:hint="eastAsia" w:cs="宋体"/>
                <w:color w:val="000000" w:themeColor="text1"/>
                <w:kern w:val="0"/>
                <w:sz w:val="24"/>
                <w14:textFill>
                  <w14:solidFill>
                    <w14:schemeClr w14:val="tx1"/>
                  </w14:solidFill>
                </w14:textFill>
              </w:rPr>
              <w:t>生态环境现状</w:t>
            </w:r>
          </w:p>
        </w:tc>
        <w:tc>
          <w:tcPr>
            <w:tcW w:w="6957" w:type="dxa"/>
            <w:vAlign w:val="center"/>
          </w:tcPr>
          <w:p>
            <w:pPr>
              <w:adjustRightInd w:val="0"/>
              <w:snapToGrid w:val="0"/>
              <w:spacing w:line="360" w:lineRule="auto"/>
              <w:rPr>
                <w:sz w:val="24"/>
                <w:szCs w:val="24"/>
              </w:rPr>
            </w:pPr>
            <w:r>
              <w:rPr>
                <w:rFonts w:hint="eastAsia"/>
                <w:sz w:val="24"/>
                <w:szCs w:val="24"/>
              </w:rPr>
              <w:t>1、环境空气质量现状</w:t>
            </w:r>
          </w:p>
          <w:p>
            <w:pPr>
              <w:pStyle w:val="26"/>
              <w:keepNext w:val="0"/>
              <w:keepLines w:val="0"/>
              <w:pageBreakBefore w:val="0"/>
              <w:widowControl w:val="0"/>
              <w:kinsoku/>
              <w:wordWrap/>
              <w:overflowPunct/>
              <w:topLinePunct w:val="0"/>
              <w:bidi w:val="0"/>
              <w:adjustRightInd w:val="0"/>
              <w:spacing w:line="360" w:lineRule="auto"/>
              <w:ind w:firstLine="480"/>
              <w:jc w:val="both"/>
              <w:textAlignment w:val="auto"/>
              <w:rPr>
                <w:rFonts w:hint="eastAsia"/>
                <w:sz w:val="24"/>
                <w:szCs w:val="24"/>
              </w:rPr>
            </w:pPr>
            <w:bookmarkStart w:id="7" w:name="_Hlk16668550"/>
            <w:r>
              <w:rPr>
                <w:rFonts w:hint="eastAsia"/>
                <w:sz w:val="24"/>
                <w:szCs w:val="24"/>
              </w:rPr>
              <w:t>本项目所在位于</w:t>
            </w:r>
            <w:r>
              <w:rPr>
                <w:rFonts w:hint="eastAsia"/>
                <w:sz w:val="24"/>
                <w:szCs w:val="24"/>
                <w:lang w:eastAsia="zh-CN"/>
              </w:rPr>
              <w:t>贵南县沙沟乡德茫村，</w:t>
            </w:r>
            <w:r>
              <w:rPr>
                <w:rFonts w:hint="eastAsia"/>
                <w:sz w:val="24"/>
                <w:szCs w:val="24"/>
              </w:rPr>
              <w:t>区域无污染型工业项目，区域大气环境功能区划为二类区，环境空气质量执行《环境空气质量标准》（GB 3095-2012）中的二级标准。根据2021年6月发布的《2020年青海省生态环境状况公报》，海南州环境空气中PM10、PM2.5、SO2、NO2、CO、O3的年均浓度分别为36μg/m3、19μg/m3、10μg/m3、17μg/m3、0.9mg/m3、130μg/m3。</w:t>
            </w:r>
          </w:p>
          <w:p>
            <w:pPr>
              <w:pStyle w:val="26"/>
              <w:keepNext w:val="0"/>
              <w:keepLines w:val="0"/>
              <w:pageBreakBefore w:val="0"/>
              <w:widowControl w:val="0"/>
              <w:kinsoku/>
              <w:wordWrap/>
              <w:overflowPunct/>
              <w:topLinePunct w:val="0"/>
              <w:bidi w:val="0"/>
              <w:adjustRightInd w:val="0"/>
              <w:spacing w:line="360" w:lineRule="auto"/>
              <w:ind w:firstLine="480"/>
              <w:jc w:val="both"/>
              <w:textAlignment w:val="auto"/>
              <w:rPr>
                <w:rFonts w:hint="eastAsia"/>
                <w:sz w:val="24"/>
                <w:szCs w:val="24"/>
              </w:rPr>
            </w:pPr>
            <w:r>
              <w:rPr>
                <w:rFonts w:hint="eastAsia"/>
                <w:sz w:val="24"/>
                <w:szCs w:val="24"/>
              </w:rPr>
              <w:t>2020年，项目所在区域环境空气质量中PM10、PM2.5、SO2、NO2年均浓度均未超标；CO、O3日均值均达标，项目区环境空气质量满足《环境空气质量标准》（GB 3095-2012）中的二级标准。</w:t>
            </w:r>
          </w:p>
          <w:bookmarkEnd w:id="7"/>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drawing>
                <wp:anchor distT="0" distB="0" distL="114300" distR="114300" simplePos="0" relativeHeight="251660288" behindDoc="0" locked="0" layoutInCell="1" allowOverlap="1">
                  <wp:simplePos x="0" y="0"/>
                  <wp:positionH relativeFrom="column">
                    <wp:posOffset>6985</wp:posOffset>
                  </wp:positionH>
                  <wp:positionV relativeFrom="paragraph">
                    <wp:posOffset>168910</wp:posOffset>
                  </wp:positionV>
                  <wp:extent cx="4395470" cy="1746250"/>
                  <wp:effectExtent l="0" t="0" r="5080" b="6350"/>
                  <wp:wrapTopAndBottom/>
                  <wp:docPr id="99" name="图片 99" descr="be4b070b4ceaf3d84c7c2977de9a9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be4b070b4ceaf3d84c7c2977de9a95f"/>
                          <pic:cNvPicPr>
                            <a:picLocks noChangeAspect="1"/>
                          </pic:cNvPicPr>
                        </pic:nvPicPr>
                        <pic:blipFill>
                          <a:blip r:embed="rId8"/>
                          <a:stretch>
                            <a:fillRect/>
                          </a:stretch>
                        </pic:blipFill>
                        <pic:spPr>
                          <a:xfrm>
                            <a:off x="0" y="0"/>
                            <a:ext cx="4395470" cy="1746250"/>
                          </a:xfrm>
                          <a:prstGeom prst="rect">
                            <a:avLst/>
                          </a:prstGeom>
                        </pic:spPr>
                      </pic:pic>
                    </a:graphicData>
                  </a:graphic>
                </wp:anchor>
              </w:drawing>
            </w:r>
          </w:p>
          <w:p>
            <w:pPr>
              <w:spacing w:line="240" w:lineRule="auto"/>
              <w:rPr>
                <w:rFonts w:hint="eastAsia"/>
                <w:sz w:val="24"/>
                <w:szCs w:val="24"/>
                <w:lang w:val="en-US" w:eastAsia="zh-CN"/>
              </w:rPr>
            </w:pPr>
            <w:r>
              <w:rPr>
                <w:rFonts w:hint="eastAsia"/>
                <w:sz w:val="24"/>
                <w:szCs w:val="24"/>
                <w:lang w:val="en-US" w:eastAsia="zh-CN"/>
              </w:rPr>
              <w:t>注：*为剔除沙尘天气影响后的数据；</w:t>
            </w:r>
          </w:p>
          <w:p>
            <w:pPr>
              <w:pStyle w:val="12"/>
              <w:bidi w:val="0"/>
              <w:rPr>
                <w:rFonts w:hint="eastAsia"/>
                <w:sz w:val="24"/>
                <w:szCs w:val="24"/>
                <w:lang w:val="en-US" w:eastAsia="zh-CN"/>
              </w:rPr>
            </w:pPr>
            <w:r>
              <w:rPr>
                <w:rFonts w:hint="eastAsia"/>
                <w:sz w:val="24"/>
                <w:szCs w:val="24"/>
                <w:lang w:val="en-US" w:eastAsia="zh-CN"/>
              </w:rPr>
              <w:t>综上分析判定，本项目所在区域为环境空气质量达标区。</w:t>
            </w:r>
          </w:p>
          <w:p>
            <w:pPr>
              <w:adjustRightInd w:val="0"/>
              <w:snapToGrid w:val="0"/>
              <w:spacing w:line="360" w:lineRule="auto"/>
              <w:rPr>
                <w:sz w:val="24"/>
                <w:szCs w:val="24"/>
              </w:rPr>
            </w:pPr>
            <w:r>
              <w:rPr>
                <w:rFonts w:hint="eastAsia"/>
                <w:sz w:val="24"/>
                <w:szCs w:val="24"/>
              </w:rPr>
              <w:t>2、声环境质量现状</w:t>
            </w:r>
          </w:p>
          <w:p>
            <w:pPr>
              <w:pStyle w:val="19"/>
              <w:spacing w:after="0" w:line="360" w:lineRule="auto"/>
              <w:ind w:left="0" w:leftChars="0" w:firstLine="480" w:firstLineChars="200"/>
              <w:jc w:val="both"/>
              <w:rPr>
                <w:rFonts w:hint="eastAsia"/>
                <w:sz w:val="24"/>
                <w:szCs w:val="24"/>
              </w:rPr>
            </w:pPr>
            <w:r>
              <w:rPr>
                <w:rFonts w:hint="eastAsia"/>
                <w:sz w:val="24"/>
                <w:szCs w:val="24"/>
              </w:rPr>
              <w:t>本项目为新建项目，无原有声环境污染源，声环境质量为自然本底。</w:t>
            </w:r>
          </w:p>
          <w:p>
            <w:pPr>
              <w:pStyle w:val="19"/>
              <w:spacing w:after="0" w:line="360" w:lineRule="auto"/>
              <w:ind w:left="0" w:leftChars="0"/>
              <w:rPr>
                <w:sz w:val="24"/>
                <w:szCs w:val="24"/>
              </w:rPr>
            </w:pPr>
            <w:r>
              <w:rPr>
                <w:rFonts w:hint="eastAsia"/>
                <w:sz w:val="24"/>
                <w:szCs w:val="24"/>
              </w:rPr>
              <w:t>3、地表水质量环境</w:t>
            </w:r>
          </w:p>
          <w:p>
            <w:pPr>
              <w:pStyle w:val="19"/>
              <w:spacing w:after="0" w:line="360" w:lineRule="auto"/>
              <w:ind w:left="0" w:leftChars="0" w:firstLine="480" w:firstLineChars="200"/>
              <w:jc w:val="both"/>
              <w:rPr>
                <w:sz w:val="24"/>
                <w:szCs w:val="24"/>
              </w:rPr>
            </w:pPr>
            <w:bookmarkStart w:id="8" w:name="_Hlk16668503"/>
            <w:r>
              <w:rPr>
                <w:rFonts w:hint="eastAsia"/>
                <w:sz w:val="24"/>
                <w:szCs w:val="24"/>
              </w:rPr>
              <w:t>项目</w:t>
            </w:r>
            <w:r>
              <w:rPr>
                <w:rFonts w:hint="eastAsia"/>
                <w:sz w:val="24"/>
                <w:szCs w:val="24"/>
                <w:lang w:val="en-US" w:eastAsia="zh-CN"/>
              </w:rPr>
              <w:t>涉及地表水为沙沟河，为龙羊峡支流</w:t>
            </w:r>
            <w:r>
              <w:rPr>
                <w:rFonts w:hint="eastAsia"/>
                <w:sz w:val="24"/>
                <w:szCs w:val="24"/>
                <w:lang w:eastAsia="zh-CN"/>
              </w:rPr>
              <w:t>，</w:t>
            </w:r>
            <w:bookmarkEnd w:id="8"/>
            <w:r>
              <w:rPr>
                <w:rFonts w:hint="eastAsia"/>
                <w:sz w:val="24"/>
                <w:szCs w:val="24"/>
              </w:rPr>
              <w:t>根据《青海省水环境功能区划》</w:t>
            </w:r>
            <w:r>
              <w:rPr>
                <w:rFonts w:hint="eastAsia"/>
                <w:sz w:val="24"/>
                <w:szCs w:val="24"/>
                <w:lang w:eastAsia="zh-CN"/>
              </w:rPr>
              <w:t>，</w:t>
            </w:r>
            <w:bookmarkStart w:id="9" w:name="_Hlk16668530"/>
            <w:r>
              <w:rPr>
                <w:rFonts w:hint="eastAsia"/>
                <w:sz w:val="24"/>
                <w:szCs w:val="24"/>
                <w:lang w:val="en-US" w:eastAsia="zh-CN"/>
              </w:rPr>
              <w:t>沙沟河</w:t>
            </w:r>
            <w:r>
              <w:rPr>
                <w:rFonts w:hint="eastAsia"/>
                <w:sz w:val="24"/>
                <w:szCs w:val="24"/>
              </w:rPr>
              <w:t>为Ⅱ类水体，执行Ⅱ类标准，同时本项目各供水点位于农村、牧区，周边无工况企业，本项目所涉及到的河流环境质量现状保持本底。</w:t>
            </w:r>
            <w:bookmarkEnd w:id="9"/>
          </w:p>
          <w:p>
            <w:pPr>
              <w:pStyle w:val="19"/>
              <w:spacing w:after="0" w:line="360" w:lineRule="auto"/>
              <w:ind w:left="0" w:leftChars="0"/>
              <w:rPr>
                <w:sz w:val="24"/>
                <w:szCs w:val="24"/>
              </w:rPr>
            </w:pPr>
            <w:r>
              <w:rPr>
                <w:rFonts w:hint="eastAsia"/>
                <w:sz w:val="24"/>
                <w:szCs w:val="24"/>
              </w:rPr>
              <w:t>4、</w:t>
            </w:r>
            <w:r>
              <w:rPr>
                <w:rFonts w:hint="eastAsia"/>
                <w:sz w:val="24"/>
                <w:szCs w:val="24"/>
                <w:lang w:eastAsia="zh-CN"/>
              </w:rPr>
              <w:t>陆生</w:t>
            </w:r>
            <w:r>
              <w:rPr>
                <w:rFonts w:hint="eastAsia"/>
                <w:sz w:val="24"/>
                <w:szCs w:val="24"/>
              </w:rPr>
              <w:t>生态环境现状</w:t>
            </w:r>
          </w:p>
          <w:p>
            <w:pPr>
              <w:spacing w:line="360" w:lineRule="auto"/>
              <w:ind w:firstLine="480" w:firstLineChars="200"/>
              <w:rPr>
                <w:rFonts w:hint="eastAsia"/>
                <w:sz w:val="24"/>
                <w:szCs w:val="24"/>
                <w:lang w:val="en-US" w:eastAsia="zh-CN"/>
              </w:rPr>
            </w:pPr>
            <w:r>
              <w:rPr>
                <w:rFonts w:hint="eastAsia"/>
                <w:sz w:val="24"/>
                <w:szCs w:val="24"/>
                <w:lang w:val="en-US" w:eastAsia="zh-CN"/>
              </w:rPr>
              <w:t>（1）土壤与植被根据现场踏勘，并结合《青海省土壤类型图》，项目区土壤类型主要为钙层土，分布的主要树种乔木有白杨、桦树、旱柳等，灌木有金露梅，柳兰等；草本植物主要有芨芨草等，部分区域的农作物主要有燕麦、小麦、油菜、等，植被覆盖度为50%。</w:t>
            </w:r>
          </w:p>
          <w:p>
            <w:pPr>
              <w:spacing w:line="360" w:lineRule="auto"/>
              <w:ind w:firstLine="480" w:firstLineChars="200"/>
              <w:rPr>
                <w:rFonts w:hint="eastAsia"/>
                <w:sz w:val="24"/>
                <w:szCs w:val="24"/>
                <w:lang w:val="en-US" w:eastAsia="zh-CN"/>
              </w:rPr>
            </w:pPr>
            <w:r>
              <w:rPr>
                <w:rFonts w:hint="eastAsia"/>
                <w:sz w:val="24"/>
                <w:szCs w:val="24"/>
                <w:lang w:val="en-US" w:eastAsia="zh-CN"/>
              </w:rPr>
              <w:t>（2）野生动物项目区野生动物主要为与人类活动密切相关的啮齿类动物，如家鼠，兔类、及常见的鸟类及爬行类，如麻雀、乌鸦、喜鹊等。根据查阅相关资料及现场踏勘，评价范围内未发现国家和地方保护野生动物。</w:t>
            </w:r>
          </w:p>
          <w:p>
            <w:pPr>
              <w:spacing w:line="360" w:lineRule="auto"/>
              <w:ind w:firstLine="480" w:firstLineChars="200"/>
              <w:rPr>
                <w:rFonts w:hint="eastAsia"/>
                <w:sz w:val="24"/>
                <w:szCs w:val="24"/>
              </w:rPr>
            </w:pPr>
            <w:r>
              <w:rPr>
                <w:rFonts w:hint="eastAsia"/>
                <w:sz w:val="24"/>
                <w:szCs w:val="24"/>
                <w:lang w:val="en-US" w:eastAsia="zh-CN"/>
              </w:rPr>
              <w:t>因此，项目建设不存在对珍稀动植物资源造成影响、破坏的问题</w:t>
            </w:r>
            <w:r>
              <w:rPr>
                <w:rFonts w:hint="eastAsia"/>
                <w:sz w:val="24"/>
                <w:szCs w:val="24"/>
              </w:rPr>
              <w:t>。</w:t>
            </w:r>
          </w:p>
          <w:p>
            <w:pPr>
              <w:pStyle w:val="2"/>
              <w:numPr>
                <w:ilvl w:val="0"/>
                <w:numId w:val="0"/>
              </w:numPr>
              <w:ind w:leftChars="0" w:right="113" w:rightChars="0"/>
              <w:rPr>
                <w:rFonts w:hint="eastAsia"/>
                <w:sz w:val="24"/>
                <w:szCs w:val="24"/>
                <w:lang w:val="en-US" w:eastAsia="zh-CN"/>
              </w:rPr>
            </w:pPr>
            <w:r>
              <w:rPr>
                <w:rFonts w:hint="eastAsia"/>
                <w:sz w:val="24"/>
                <w:szCs w:val="24"/>
                <w:lang w:val="en-US" w:eastAsia="zh-CN"/>
              </w:rPr>
              <w:t>5、水生生态环境现状</w:t>
            </w:r>
          </w:p>
          <w:p>
            <w:pPr>
              <w:pStyle w:val="19"/>
              <w:spacing w:after="0" w:line="360" w:lineRule="auto"/>
              <w:ind w:left="0" w:leftChars="0" w:firstLine="480" w:firstLineChars="200"/>
              <w:rPr>
                <w:rFonts w:hint="eastAsia"/>
                <w:sz w:val="24"/>
                <w:szCs w:val="24"/>
                <w:lang w:val="en-US" w:eastAsia="zh-CN"/>
              </w:rPr>
            </w:pPr>
            <w:r>
              <w:rPr>
                <w:rFonts w:hint="eastAsia"/>
                <w:sz w:val="24"/>
                <w:szCs w:val="24"/>
                <w:lang w:val="en-US" w:eastAsia="zh-CN"/>
              </w:rPr>
              <w:t>根据现场调查及走访当地村民，本项目沙沟河常年有水，以三文鱼、小银鱼、高白鲑为主。</w:t>
            </w:r>
          </w:p>
          <w:p>
            <w:pPr>
              <w:pStyle w:val="19"/>
              <w:spacing w:after="0" w:line="360" w:lineRule="auto"/>
              <w:ind w:left="0" w:leftChars="0" w:firstLine="480" w:firstLineChars="200"/>
              <w:rPr>
                <w:rFonts w:hint="eastAsia"/>
                <w:lang w:val="en-US" w:eastAsia="zh-CN"/>
              </w:rPr>
            </w:pPr>
            <w:r>
              <w:rPr>
                <w:rFonts w:hint="eastAsia"/>
                <w:sz w:val="24"/>
                <w:szCs w:val="24"/>
                <w:lang w:val="en-US" w:eastAsia="zh-CN"/>
              </w:rPr>
              <w:t>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沙沟河又名夏曲、先木多沟，黄河右岸一级支流，发源于青海省东部海南藏族自治州贵南县境内的擦钦尼哈峰，海拔4160.0m。源流段名隆乔合，北流偏西，出山谷潜入霞石铎滩，滩宽约8.0～10.0km，西为郎仟山，东有西山，两侧山脚下有泉水多处；干流在河长23.0km处，左岸纳支流哈日阿温，以下始见常流水，流向转向西北；至过马营乡人民政府驻地，以下干流始称沙沟河。至恰仟山，河西为扎弟滩，主流分为两股，转向北流5.0km多合成一股；至佳土夫流向转为自东向西，到赛什堂水文站旧址，折向西北，在河长54.4km处，左岸接纳最大支流多石在沟，继续西北流，经沙沟河乡人民政府驻地后，在关塘村附近第二大支流木河沟汇入，汇口以下干流转向正北流，蜿蜒曲折于宽谷之中，至查纳寺注入黄河龙羊峡水库。沙沟河全长90.5km，流域面积1523.0k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。河口海拔2463.0m，落差1697.0m，河道平均比降18.7％，河宽8～9m，沙质河床。水系不发育，大多为时令河，径流以降水和泉水补给为主，年降水量300mm，年平均流量1.17m3/s，年径流量0.37亿m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pPr>
              <w:adjustRightInd w:val="0"/>
              <w:snapToGrid w:val="0"/>
              <w:jc w:val="center"/>
              <w:rPr>
                <w:rFonts w:cs="宋体"/>
                <w:color w:val="000000" w:themeColor="text1"/>
                <w:kern w:val="0"/>
                <w:sz w:val="24"/>
                <w14:textFill>
                  <w14:solidFill>
                    <w14:schemeClr w14:val="tx1"/>
                  </w14:solidFill>
                </w14:textFill>
              </w:rPr>
            </w:pPr>
            <w:r>
              <w:rPr>
                <w:rFonts w:hint="eastAsia"/>
                <w:bCs/>
                <w:color w:val="000000" w:themeColor="text1"/>
                <w:sz w:val="24"/>
                <w14:textFill>
                  <w14:solidFill>
                    <w14:schemeClr w14:val="tx1"/>
                  </w14:solidFill>
                </w14:textFill>
              </w:rPr>
              <w:t>与项目有关的原有环境污染和生</w:t>
            </w:r>
            <w:r>
              <w:rPr>
                <w:rFonts w:hint="eastAsia"/>
                <w:bCs/>
                <w:color w:val="000000" w:themeColor="text1"/>
                <w:szCs w:val="21"/>
                <w14:textFill>
                  <w14:solidFill>
                    <w14:schemeClr w14:val="tx1"/>
                  </w14:solidFill>
                </w14:textFill>
              </w:rPr>
              <w:t>态破坏问题</w:t>
            </w:r>
          </w:p>
        </w:tc>
        <w:tc>
          <w:tcPr>
            <w:tcW w:w="6957" w:type="dxa"/>
            <w:vAlign w:val="center"/>
          </w:tcPr>
          <w:p>
            <w:pPr>
              <w:adjustRightInd w:val="0"/>
              <w:snapToGrid w:val="0"/>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本项目为新建项目，项目所在区域无原有污染及主要生态破坏问题存在</w:t>
            </w:r>
            <w:r>
              <w:rPr>
                <w:rFonts w:hAnsi="宋体"/>
                <w:color w:val="000000" w:themeColor="text1"/>
                <w:sz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25" w:hRule="atLeast"/>
          <w:jc w:val="center"/>
        </w:trPr>
        <w:tc>
          <w:tcPr>
            <w:tcW w:w="1680" w:type="dxa"/>
            <w:vAlign w:val="center"/>
          </w:tcPr>
          <w:p>
            <w:pPr>
              <w:adjustRightInd w:val="0"/>
              <w:snapToGrid w:val="0"/>
              <w:jc w:val="center"/>
              <w:rPr>
                <w:bCs/>
                <w:color w:val="000000" w:themeColor="text1"/>
                <w:sz w:val="24"/>
                <w14:textFill>
                  <w14:solidFill>
                    <w14:schemeClr w14:val="tx1"/>
                  </w14:solidFill>
                </w14:textFill>
              </w:rPr>
            </w:pPr>
            <w:r>
              <w:rPr>
                <w:rFonts w:hint="eastAsia" w:cs="宋体"/>
                <w:color w:val="000000" w:themeColor="text1"/>
                <w:kern w:val="0"/>
                <w:sz w:val="24"/>
                <w14:textFill>
                  <w14:solidFill>
                    <w14:schemeClr w14:val="tx1"/>
                  </w14:solidFill>
                </w14:textFill>
              </w:rPr>
              <w:t>生态环境保护目标</w:t>
            </w:r>
          </w:p>
        </w:tc>
        <w:tc>
          <w:tcPr>
            <w:tcW w:w="6957" w:type="dxa"/>
            <w:vAlign w:val="center"/>
          </w:tcPr>
          <w:p>
            <w:pPr>
              <w:adjustRightInd w:val="0"/>
              <w:snapToGrid w:val="0"/>
              <w:spacing w:line="360" w:lineRule="auto"/>
              <w:ind w:firstLine="480" w:firstLineChars="200"/>
              <w:rPr>
                <w:rFonts w:cs="宋体"/>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项目位于</w:t>
            </w:r>
            <w:r>
              <w:rPr>
                <w:rFonts w:hint="eastAsia"/>
                <w:color w:val="000000" w:themeColor="text1"/>
                <w:sz w:val="24"/>
                <w:lang w:val="en-US" w:eastAsia="zh-CN"/>
                <w14:textFill>
                  <w14:solidFill>
                    <w14:schemeClr w14:val="tx1"/>
                  </w14:solidFill>
                </w14:textFill>
              </w:rPr>
              <w:t>贵南县德芒村</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区域</w:t>
            </w:r>
            <w:r>
              <w:rPr>
                <w:color w:val="000000" w:themeColor="text1"/>
                <w:sz w:val="24"/>
                <w14:textFill>
                  <w14:solidFill>
                    <w14:schemeClr w14:val="tx1"/>
                  </w14:solidFill>
                </w14:textFill>
              </w:rPr>
              <w:t>内</w:t>
            </w:r>
            <w:r>
              <w:rPr>
                <w:rFonts w:hint="eastAsia"/>
                <w:color w:val="000000" w:themeColor="text1"/>
                <w:sz w:val="24"/>
                <w14:textFill>
                  <w14:solidFill>
                    <w14:schemeClr w14:val="tx1"/>
                  </w14:solidFill>
                </w14:textFill>
              </w:rPr>
              <w:t>无自然保护区、</w:t>
            </w:r>
            <w:r>
              <w:rPr>
                <w:color w:val="000000" w:themeColor="text1"/>
                <w:sz w:val="24"/>
                <w14:textFill>
                  <w14:solidFill>
                    <w14:schemeClr w14:val="tx1"/>
                  </w14:solidFill>
                </w14:textFill>
              </w:rPr>
              <w:t>历史人文保护点</w:t>
            </w:r>
            <w:r>
              <w:rPr>
                <w:rFonts w:hint="eastAsia"/>
                <w:color w:val="000000" w:themeColor="text1"/>
                <w:sz w:val="24"/>
                <w14:textFill>
                  <w14:solidFill>
                    <w14:schemeClr w14:val="tx1"/>
                  </w14:solidFill>
                </w14:textFill>
              </w:rPr>
              <w:t>、饮用水水源保护区</w:t>
            </w:r>
            <w:r>
              <w:rPr>
                <w:color w:val="000000" w:themeColor="text1"/>
                <w:sz w:val="24"/>
                <w14:textFill>
                  <w14:solidFill>
                    <w14:schemeClr w14:val="tx1"/>
                  </w14:solidFill>
                </w14:textFill>
              </w:rPr>
              <w:t>等环境敏感目标分布。</w:t>
            </w:r>
            <w:r>
              <w:rPr>
                <w:rFonts w:hint="eastAsia"/>
                <w:color w:val="000000" w:themeColor="text1"/>
                <w:sz w:val="24"/>
                <w14:textFill>
                  <w14:solidFill>
                    <w14:schemeClr w14:val="tx1"/>
                  </w14:solidFill>
                </w14:textFill>
              </w:rPr>
              <w:t>评价范围内环境敏感点主要为项目周边居民为主，以及</w:t>
            </w:r>
            <w:r>
              <w:rPr>
                <w:rFonts w:hint="eastAsia" w:cs="宋体"/>
                <w:color w:val="000000" w:themeColor="text1"/>
                <w:kern w:val="0"/>
                <w:sz w:val="24"/>
                <w14:textFill>
                  <w14:solidFill>
                    <w14:schemeClr w14:val="tx1"/>
                  </w14:solidFill>
                </w14:textFill>
              </w:rPr>
              <w:t>保护施工区生态系统的完整性、稳定性和多样性，维护其原有的生态功能。减缓工程建设活动对野生动物的繁殖、觅食的干扰和不利影响，使野生动植物物种不因工程建设而消失。尽量减少施工区、新建施工运输道路、取料场、弃渣场布置等的植被破坏，尽快恢复破坏的植被，妥善处理开挖和弃渣对环境的影响。</w:t>
            </w:r>
            <w:r>
              <w:rPr>
                <w:rFonts w:hint="eastAsia"/>
                <w:color w:val="000000" w:themeColor="text1"/>
                <w:sz w:val="24"/>
                <w14:textFill>
                  <w14:solidFill>
                    <w14:schemeClr w14:val="tx1"/>
                  </w14:solidFill>
                </w14:textFill>
              </w:rPr>
              <w:t>具体</w:t>
            </w:r>
            <w:r>
              <w:rPr>
                <w:color w:val="000000" w:themeColor="text1"/>
                <w:sz w:val="24"/>
                <w14:textFill>
                  <w14:solidFill>
                    <w14:schemeClr w14:val="tx1"/>
                  </w14:solidFill>
                </w14:textFill>
              </w:rPr>
              <w:t>环境保护目标及方位、距离见表3-2</w:t>
            </w:r>
            <w:r>
              <w:rPr>
                <w:rFonts w:hint="eastAsia"/>
                <w:color w:val="000000" w:themeColor="text1"/>
                <w:sz w:val="24"/>
                <w14:textFill>
                  <w14:solidFill>
                    <w14:schemeClr w14:val="tx1"/>
                  </w14:solidFill>
                </w14:textFill>
              </w:rPr>
              <w:t>及项目周边环境示意附图2。</w:t>
            </w:r>
          </w:p>
          <w:p>
            <w:pPr>
              <w:pStyle w:val="19"/>
              <w:spacing w:after="0"/>
              <w:ind w:left="0" w:leftChars="0"/>
              <w:jc w:val="center"/>
              <w:rPr>
                <w:rFonts w:hAnsi="宋体"/>
                <w:color w:val="000000" w:themeColor="text1"/>
                <w:sz w:val="24"/>
                <w14:textFill>
                  <w14:solidFill>
                    <w14:schemeClr w14:val="tx1"/>
                  </w14:solidFill>
                </w14:textFill>
              </w:rPr>
            </w:pPr>
            <w:r>
              <w:rPr>
                <w:rFonts w:hint="eastAsia" w:cs="宋体"/>
                <w:b/>
                <w:bCs/>
                <w:color w:val="000000" w:themeColor="text1"/>
                <w:kern w:val="0"/>
                <w:szCs w:val="21"/>
                <w14:textFill>
                  <w14:solidFill>
                    <w14:schemeClr w14:val="tx1"/>
                  </w14:solidFill>
                </w14:textFill>
              </w:rPr>
              <w:t>表</w:t>
            </w:r>
            <w:r>
              <w:rPr>
                <w:rFonts w:cs="宋体"/>
                <w:b/>
                <w:bCs/>
                <w:color w:val="000000" w:themeColor="text1"/>
                <w:kern w:val="0"/>
                <w:szCs w:val="21"/>
                <w14:textFill>
                  <w14:solidFill>
                    <w14:schemeClr w14:val="tx1"/>
                  </w14:solidFill>
                </w14:textFill>
              </w:rPr>
              <w:t>3-</w:t>
            </w:r>
            <w:r>
              <w:rPr>
                <w:rFonts w:hint="eastAsia" w:cs="宋体"/>
                <w:b/>
                <w:bCs/>
                <w:color w:val="000000" w:themeColor="text1"/>
                <w:kern w:val="0"/>
                <w:szCs w:val="21"/>
                <w:lang w:val="en-US" w:eastAsia="zh-CN"/>
                <w14:textFill>
                  <w14:solidFill>
                    <w14:schemeClr w14:val="tx1"/>
                  </w14:solidFill>
                </w14:textFill>
              </w:rPr>
              <w:t>1</w:t>
            </w:r>
            <w:r>
              <w:rPr>
                <w:rFonts w:hint="eastAsia" w:cs="宋体"/>
                <w:b/>
                <w:bCs/>
                <w:color w:val="000000" w:themeColor="text1"/>
                <w:kern w:val="0"/>
                <w:szCs w:val="21"/>
                <w14:textFill>
                  <w14:solidFill>
                    <w14:schemeClr w14:val="tx1"/>
                  </w14:solidFill>
                </w14:textFill>
              </w:rPr>
              <w:t xml:space="preserve">  本项目环境保护目标一览表</w:t>
            </w:r>
          </w:p>
          <w:tbl>
            <w:tblPr>
              <w:tblStyle w:val="20"/>
              <w:tblpPr w:leftFromText="180" w:rightFromText="180" w:vertAnchor="text" w:horzAnchor="page" w:tblpX="103" w:tblpY="67"/>
              <w:tblOverlap w:val="never"/>
              <w:tblW w:w="6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909"/>
              <w:gridCol w:w="2004"/>
              <w:gridCol w:w="546"/>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04" w:type="dxa"/>
                  <w:tcBorders>
                    <w:top w:val="single" w:color="auto" w:sz="18" w:space="0"/>
                    <w:left w:val="single" w:color="auto" w:sz="18"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环境要素</w:t>
                  </w:r>
                </w:p>
              </w:tc>
              <w:tc>
                <w:tcPr>
                  <w:tcW w:w="709" w:type="dxa"/>
                  <w:tcBorders>
                    <w:top w:val="single" w:color="auto" w:sz="18"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保护目标</w:t>
                  </w:r>
                </w:p>
              </w:tc>
              <w:tc>
                <w:tcPr>
                  <w:tcW w:w="909" w:type="dxa"/>
                  <w:tcBorders>
                    <w:top w:val="single" w:color="auto" w:sz="18"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距离规模</w:t>
                  </w:r>
                </w:p>
              </w:tc>
              <w:tc>
                <w:tcPr>
                  <w:tcW w:w="2004" w:type="dxa"/>
                  <w:tcBorders>
                    <w:top w:val="single" w:color="auto" w:sz="18"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坐标</w:t>
                  </w:r>
                </w:p>
              </w:tc>
              <w:tc>
                <w:tcPr>
                  <w:tcW w:w="546" w:type="dxa"/>
                  <w:tcBorders>
                    <w:top w:val="single" w:color="auto" w:sz="18"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方位</w:t>
                  </w:r>
                </w:p>
              </w:tc>
              <w:tc>
                <w:tcPr>
                  <w:tcW w:w="1874" w:type="dxa"/>
                  <w:tcBorders>
                    <w:top w:val="single" w:color="auto" w:sz="18" w:space="0"/>
                    <w:right w:val="single" w:color="auto" w:sz="18" w:space="0"/>
                  </w:tcBorders>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04" w:type="dxa"/>
                  <w:vMerge w:val="restart"/>
                  <w:tcBorders>
                    <w:left w:val="single" w:color="auto" w:sz="18"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空气</w:t>
                  </w:r>
                  <w:r>
                    <w:rPr>
                      <w:color w:val="000000" w:themeColor="text1"/>
                      <w14:textFill>
                        <w14:solidFill>
                          <w14:schemeClr w14:val="tx1"/>
                        </w14:solidFill>
                      </w14:textFill>
                    </w:rPr>
                    <w:t>环境</w:t>
                  </w:r>
                </w:p>
                <w:p>
                  <w:pPr>
                    <w:jc w:val="center"/>
                    <w:rPr>
                      <w:color w:val="000000" w:themeColor="text1"/>
                      <w14:textFill>
                        <w14:solidFill>
                          <w14:schemeClr w14:val="tx1"/>
                        </w14:solidFill>
                      </w14:textFill>
                    </w:rPr>
                  </w:pPr>
                </w:p>
              </w:tc>
              <w:tc>
                <w:tcPr>
                  <w:tcW w:w="709"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唐乃亥</w:t>
                  </w:r>
                </w:p>
              </w:tc>
              <w:tc>
                <w:tcPr>
                  <w:tcW w:w="909" w:type="dxa"/>
                  <w:vAlign w:val="center"/>
                </w:tcPr>
                <w:p>
                  <w:pPr>
                    <w:pStyle w:val="19"/>
                    <w:ind w:left="0" w:left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600m</w:t>
                  </w:r>
                </w:p>
              </w:tc>
              <w:tc>
                <w:tcPr>
                  <w:tcW w:w="2004" w:type="dxa"/>
                  <w:vAlign w:val="center"/>
                </w:tcPr>
                <w:p>
                  <w:pPr>
                    <w:pStyle w:val="19"/>
                    <w:wordWrap w:val="0"/>
                    <w:ind w:left="0" w:leftChars="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E:100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50′26.50″,N35°58′46.95″</w:t>
                  </w:r>
                </w:p>
              </w:tc>
              <w:tc>
                <w:tcPr>
                  <w:tcW w:w="546"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WE</w:t>
                  </w:r>
                </w:p>
              </w:tc>
              <w:tc>
                <w:tcPr>
                  <w:tcW w:w="1874" w:type="dxa"/>
                  <w:vMerge w:val="restart"/>
                  <w:tcBorders>
                    <w:right w:val="single" w:color="auto" w:sz="18"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《环境空气质量标准》（GB 3095-</w:t>
                  </w:r>
                  <w:r>
                    <w:rPr>
                      <w:color w:val="000000" w:themeColor="text1"/>
                      <w14:textFill>
                        <w14:solidFill>
                          <w14:schemeClr w14:val="tx1"/>
                        </w14:solidFill>
                      </w14:textFill>
                    </w:rPr>
                    <w:t>2012</w:t>
                  </w:r>
                  <w:r>
                    <w:rPr>
                      <w:rFonts w:hint="eastAsia"/>
                      <w:color w:val="000000" w:themeColor="text1"/>
                      <w14:textFill>
                        <w14:solidFill>
                          <w14:schemeClr w14:val="tx1"/>
                        </w14:solidFill>
                      </w14:textFill>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04" w:type="dxa"/>
                  <w:vMerge w:val="continue"/>
                  <w:tcBorders>
                    <w:left w:val="single" w:color="auto" w:sz="18" w:space="0"/>
                  </w:tcBorders>
                  <w:vAlign w:val="center"/>
                </w:tcPr>
                <w:p>
                  <w:pPr>
                    <w:jc w:val="center"/>
                    <w:rPr>
                      <w:color w:val="000000" w:themeColor="text1"/>
                      <w14:textFill>
                        <w14:solidFill>
                          <w14:schemeClr w14:val="tx1"/>
                        </w14:solidFill>
                      </w14:textFill>
                    </w:rPr>
                  </w:pPr>
                </w:p>
              </w:tc>
              <w:tc>
                <w:tcPr>
                  <w:tcW w:w="709"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德芒村</w:t>
                  </w:r>
                </w:p>
              </w:tc>
              <w:tc>
                <w:tcPr>
                  <w:tcW w:w="909"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50</w:t>
                  </w:r>
                  <w:r>
                    <w:rPr>
                      <w:rFonts w:hint="eastAsia"/>
                      <w:color w:val="000000" w:themeColor="text1"/>
                      <w14:textFill>
                        <w14:solidFill>
                          <w14:schemeClr w14:val="tx1"/>
                        </w14:solidFill>
                      </w14:textFill>
                    </w:rPr>
                    <w:t>m</w:t>
                  </w:r>
                </w:p>
                <w:p>
                  <w:pPr>
                    <w:pStyle w:val="19"/>
                    <w:ind w:left="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250</w:t>
                  </w:r>
                  <w:r>
                    <w:rPr>
                      <w:rFonts w:hint="eastAsia"/>
                      <w:color w:val="000000" w:themeColor="text1"/>
                      <w14:textFill>
                        <w14:solidFill>
                          <w14:schemeClr w14:val="tx1"/>
                        </w14:solidFill>
                      </w14:textFill>
                    </w:rPr>
                    <w:t>户，1</w:t>
                  </w:r>
                  <w:r>
                    <w:rPr>
                      <w:rFonts w:hint="eastAsia"/>
                      <w:color w:val="000000" w:themeColor="text1"/>
                      <w:lang w:val="en-US" w:eastAsia="zh-CN"/>
                      <w14:textFill>
                        <w14:solidFill>
                          <w14:schemeClr w14:val="tx1"/>
                        </w14:solidFill>
                      </w14:textFill>
                    </w:rPr>
                    <w:t>140</w:t>
                  </w:r>
                  <w:r>
                    <w:rPr>
                      <w:rFonts w:hint="eastAsia"/>
                      <w:color w:val="000000" w:themeColor="text1"/>
                      <w14:textFill>
                        <w14:solidFill>
                          <w14:schemeClr w14:val="tx1"/>
                        </w14:solidFill>
                      </w14:textFill>
                    </w:rPr>
                    <w:t>人</w:t>
                  </w:r>
                </w:p>
              </w:tc>
              <w:tc>
                <w:tcPr>
                  <w:tcW w:w="2004" w:type="dxa"/>
                  <w:vAlign w:val="center"/>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E</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51</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43.98</w:t>
                  </w:r>
                  <w:r>
                    <w:rPr>
                      <w:rFonts w:hint="eastAsia"/>
                      <w:color w:val="000000" w:themeColor="text1"/>
                      <w14:textFill>
                        <w14:solidFill>
                          <w14:schemeClr w14:val="tx1"/>
                        </w14:solidFill>
                      </w14:textFill>
                    </w:rPr>
                    <w:t>″</w:t>
                  </w:r>
                </w:p>
                <w:p>
                  <w:pPr>
                    <w:pStyle w:val="19"/>
                    <w:wordWrap w:val="0"/>
                    <w:ind w:left="0" w:left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N</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26.</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p>
              </w:tc>
              <w:tc>
                <w:tcPr>
                  <w:tcW w:w="546"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w:t>
                  </w:r>
                </w:p>
              </w:tc>
              <w:tc>
                <w:tcPr>
                  <w:tcW w:w="1874" w:type="dxa"/>
                  <w:vMerge w:val="continue"/>
                  <w:tcBorders>
                    <w:right w:val="single" w:color="auto" w:sz="18"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04" w:type="dxa"/>
                  <w:tcBorders>
                    <w:left w:val="single" w:color="auto" w:sz="18" w:space="0"/>
                  </w:tcBorders>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声环境</w:t>
                  </w:r>
                </w:p>
              </w:tc>
              <w:tc>
                <w:tcPr>
                  <w:tcW w:w="709"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德芒村</w:t>
                  </w:r>
                </w:p>
              </w:tc>
              <w:tc>
                <w:tcPr>
                  <w:tcW w:w="909" w:type="dxa"/>
                  <w:vAlign w:val="center"/>
                </w:tcPr>
                <w:p>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50</w:t>
                  </w:r>
                  <w:r>
                    <w:rPr>
                      <w:rFonts w:hint="eastAsia"/>
                      <w:color w:val="000000" w:themeColor="text1"/>
                      <w14:textFill>
                        <w14:solidFill>
                          <w14:schemeClr w14:val="tx1"/>
                        </w14:solidFill>
                      </w14:textFill>
                    </w:rPr>
                    <w:t>m</w:t>
                  </w:r>
                </w:p>
                <w:p>
                  <w:pPr>
                    <w:pStyle w:val="19"/>
                    <w:ind w:left="0" w:left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250</w:t>
                  </w:r>
                  <w:r>
                    <w:rPr>
                      <w:rFonts w:hint="eastAsia"/>
                      <w:color w:val="000000" w:themeColor="text1"/>
                      <w14:textFill>
                        <w14:solidFill>
                          <w14:schemeClr w14:val="tx1"/>
                        </w14:solidFill>
                      </w14:textFill>
                    </w:rPr>
                    <w:t>户，1</w:t>
                  </w:r>
                  <w:r>
                    <w:rPr>
                      <w:rFonts w:hint="eastAsia"/>
                      <w:color w:val="000000" w:themeColor="text1"/>
                      <w:lang w:val="en-US" w:eastAsia="zh-CN"/>
                      <w14:textFill>
                        <w14:solidFill>
                          <w14:schemeClr w14:val="tx1"/>
                        </w14:solidFill>
                      </w14:textFill>
                    </w:rPr>
                    <w:t>140</w:t>
                  </w:r>
                  <w:r>
                    <w:rPr>
                      <w:rFonts w:hint="eastAsia"/>
                      <w:color w:val="000000" w:themeColor="text1"/>
                      <w14:textFill>
                        <w14:solidFill>
                          <w14:schemeClr w14:val="tx1"/>
                        </w14:solidFill>
                      </w14:textFill>
                    </w:rPr>
                    <w:t>人</w:t>
                  </w:r>
                </w:p>
              </w:tc>
              <w:tc>
                <w:tcPr>
                  <w:tcW w:w="2004" w:type="dxa"/>
                  <w:vAlign w:val="center"/>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E</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51</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43.98</w:t>
                  </w:r>
                  <w:r>
                    <w:rPr>
                      <w:rFonts w:hint="eastAsia"/>
                      <w:color w:val="000000" w:themeColor="text1"/>
                      <w14:textFill>
                        <w14:solidFill>
                          <w14:schemeClr w14:val="tx1"/>
                        </w14:solidFill>
                      </w14:textFill>
                    </w:rPr>
                    <w:t>″</w:t>
                  </w:r>
                </w:p>
                <w:p>
                  <w:pPr>
                    <w:pStyle w:val="19"/>
                    <w:wordWrap w:val="0"/>
                    <w:ind w:left="0" w:left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N</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26.</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p>
              </w:tc>
              <w:tc>
                <w:tcPr>
                  <w:tcW w:w="546" w:type="dxa"/>
                  <w:vAlign w:val="center"/>
                </w:tcPr>
                <w:p>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W</w:t>
                  </w:r>
                </w:p>
              </w:tc>
              <w:tc>
                <w:tcPr>
                  <w:tcW w:w="1874" w:type="dxa"/>
                  <w:tcBorders>
                    <w:right w:val="single" w:color="auto" w:sz="18" w:space="0"/>
                  </w:tcBorders>
                  <w:vAlign w:val="center"/>
                </w:tcPr>
                <w:p>
                  <w:p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《声环境质量标准》（GB 3096-2008）2类标准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704" w:type="dxa"/>
                  <w:tcBorders>
                    <w:left w:val="single" w:color="auto" w:sz="18" w:space="0"/>
                  </w:tcBorders>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地表水环境</w:t>
                  </w:r>
                </w:p>
              </w:tc>
              <w:tc>
                <w:tcPr>
                  <w:tcW w:w="709" w:type="dxa"/>
                  <w:vAlign w:val="center"/>
                </w:tcPr>
                <w:p>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沙沟河</w:t>
                  </w:r>
                </w:p>
              </w:tc>
              <w:tc>
                <w:tcPr>
                  <w:tcW w:w="909" w:type="dxa"/>
                  <w:vAlign w:val="center"/>
                </w:tcPr>
                <w:p>
                  <w:pPr>
                    <w:pStyle w:val="19"/>
                    <w:ind w:left="0" w:leftChars="0" w:firstLine="210" w:firstLineChars="1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2m</w:t>
                  </w:r>
                </w:p>
              </w:tc>
              <w:tc>
                <w:tcPr>
                  <w:tcW w:w="2004" w:type="dxa"/>
                  <w:vAlign w:val="center"/>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E</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84</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96.98</w:t>
                  </w:r>
                  <w:r>
                    <w:rPr>
                      <w:rFonts w:hint="eastAsia"/>
                      <w:color w:val="000000" w:themeColor="text1"/>
                      <w14:textFill>
                        <w14:solidFill>
                          <w14:schemeClr w14:val="tx1"/>
                        </w14:solidFill>
                      </w14:textFill>
                    </w:rPr>
                    <w:t>″</w:t>
                  </w:r>
                </w:p>
                <w:p>
                  <w:pPr>
                    <w:pStyle w:val="19"/>
                    <w:wordWrap w:val="0"/>
                    <w:ind w:left="0"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N</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26.</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w:t>
                  </w:r>
                </w:p>
              </w:tc>
              <w:tc>
                <w:tcPr>
                  <w:tcW w:w="546" w:type="dxa"/>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NE</w:t>
                  </w:r>
                </w:p>
              </w:tc>
              <w:tc>
                <w:tcPr>
                  <w:tcW w:w="1874" w:type="dxa"/>
                  <w:tcBorders>
                    <w:right w:val="single" w:color="auto" w:sz="18"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地表水环境质量标准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GB3838-2002</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中Ⅱ类标准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4" w:type="dxa"/>
                  <w:tcBorders>
                    <w:left w:val="single" w:color="auto" w:sz="18" w:space="0"/>
                    <w:bottom w:val="single" w:color="auto" w:sz="18"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生态环境</w:t>
                  </w:r>
                </w:p>
              </w:tc>
              <w:tc>
                <w:tcPr>
                  <w:tcW w:w="6042" w:type="dxa"/>
                  <w:gridSpan w:val="5"/>
                  <w:tcBorders>
                    <w:bottom w:val="single" w:color="auto" w:sz="18" w:space="0"/>
                    <w:right w:val="single" w:color="auto" w:sz="18"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不破坏生态完整性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稳定性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多样性</w:t>
                  </w:r>
                  <w:r>
                    <w:rPr>
                      <w:rFonts w:hint="eastAsia"/>
                      <w:color w:val="000000" w:themeColor="text1"/>
                      <w14:textFill>
                        <w14:solidFill>
                          <w14:schemeClr w14:val="tx1"/>
                        </w14:solidFill>
                      </w14:textFill>
                    </w:rPr>
                    <w:t>，维护其原有的生态功能。</w:t>
                  </w:r>
                </w:p>
              </w:tc>
            </w:tr>
          </w:tbl>
          <w:p>
            <w:pPr>
              <w:pStyle w:val="19"/>
              <w:spacing w:after="0"/>
              <w:ind w:left="0" w:leftChars="0"/>
              <w:jc w:val="center"/>
              <w:rPr>
                <w:rFonts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pPr>
              <w:adjustRightInd w:val="0"/>
              <w:snapToGrid w:val="0"/>
              <w:jc w:val="center"/>
              <w:rPr>
                <w:rFonts w:hint="eastAsia" w:cs="宋体"/>
                <w:color w:val="000000" w:themeColor="text1"/>
                <w:kern w:val="0"/>
                <w:sz w:val="24"/>
                <w14:textFill>
                  <w14:solidFill>
                    <w14:schemeClr w14:val="tx1"/>
                  </w14:solidFill>
                </w14:textFill>
              </w:rPr>
            </w:pPr>
          </w:p>
          <w:p>
            <w:pPr>
              <w:adjustRightInd w:val="0"/>
              <w:snapToGrid w:val="0"/>
              <w:jc w:val="center"/>
              <w:rPr>
                <w:rFonts w:hint="eastAsia" w:cs="宋体"/>
                <w:color w:val="000000" w:themeColor="text1"/>
                <w:kern w:val="0"/>
                <w:sz w:val="24"/>
                <w14:textFill>
                  <w14:solidFill>
                    <w14:schemeClr w14:val="tx1"/>
                  </w14:solidFill>
                </w14:textFill>
              </w:rPr>
            </w:pPr>
          </w:p>
          <w:p>
            <w:pPr>
              <w:adjustRightInd w:val="0"/>
              <w:snapToGrid w:val="0"/>
              <w:jc w:val="center"/>
              <w:rPr>
                <w:rFonts w:hint="eastAsia" w:cs="宋体"/>
                <w:color w:val="000000" w:themeColor="text1"/>
                <w:kern w:val="0"/>
                <w:sz w:val="24"/>
                <w14:textFill>
                  <w14:solidFill>
                    <w14:schemeClr w14:val="tx1"/>
                  </w14:solidFill>
                </w14:textFill>
              </w:rPr>
            </w:pPr>
          </w:p>
          <w:p>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评价</w:t>
            </w:r>
          </w:p>
          <w:p>
            <w:pPr>
              <w:adjustRightInd w:val="0"/>
              <w:snapToGrid w:val="0"/>
              <w:jc w:val="center"/>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标准</w:t>
            </w:r>
          </w:p>
        </w:tc>
        <w:tc>
          <w:tcPr>
            <w:tcW w:w="6957" w:type="dxa"/>
            <w:vAlign w:val="center"/>
          </w:tcPr>
          <w:p>
            <w:pPr>
              <w:adjustRightInd w:val="0"/>
              <w:snapToGrid w:val="0"/>
              <w:spacing w:line="360" w:lineRule="auto"/>
              <w:rPr>
                <w:sz w:val="24"/>
                <w:szCs w:val="24"/>
              </w:rPr>
            </w:pPr>
            <w:r>
              <w:rPr>
                <w:rFonts w:hint="eastAsia"/>
                <w:sz w:val="24"/>
                <w:szCs w:val="24"/>
              </w:rPr>
              <w:t>环境质量标准</w:t>
            </w:r>
          </w:p>
          <w:p>
            <w:pPr>
              <w:adjustRightInd w:val="0"/>
              <w:snapToGrid w:val="0"/>
              <w:spacing w:line="360" w:lineRule="auto"/>
              <w:rPr>
                <w:sz w:val="24"/>
                <w:szCs w:val="24"/>
              </w:rPr>
            </w:pPr>
            <w:r>
              <w:rPr>
                <w:rFonts w:hint="eastAsia"/>
                <w:sz w:val="24"/>
                <w:szCs w:val="24"/>
              </w:rPr>
              <w:t>1、环境空气质量标准</w:t>
            </w:r>
          </w:p>
          <w:p>
            <w:pPr>
              <w:adjustRightInd w:val="0"/>
              <w:snapToGrid w:val="0"/>
              <w:spacing w:line="360" w:lineRule="auto"/>
              <w:ind w:firstLine="480" w:firstLineChars="200"/>
              <w:rPr>
                <w:sz w:val="24"/>
                <w:szCs w:val="24"/>
              </w:rPr>
            </w:pPr>
            <w:r>
              <w:rPr>
                <w:sz w:val="24"/>
                <w:szCs w:val="24"/>
              </w:rPr>
              <w:t>项目所在区域为环境空气质量为二类功能区</w:t>
            </w:r>
            <w:r>
              <w:rPr>
                <w:rFonts w:hint="eastAsia"/>
                <w:sz w:val="24"/>
                <w:szCs w:val="24"/>
              </w:rPr>
              <w:t>，环境空气质量</w:t>
            </w:r>
            <w:r>
              <w:rPr>
                <w:sz w:val="24"/>
                <w:szCs w:val="24"/>
              </w:rPr>
              <w:t>执行《环境空气质量标准》（GB3095-2012）中二级标准</w:t>
            </w:r>
            <w:r>
              <w:rPr>
                <w:rFonts w:hint="eastAsia"/>
                <w:sz w:val="24"/>
                <w:szCs w:val="24"/>
              </w:rPr>
              <w:t>，</w:t>
            </w:r>
            <w:r>
              <w:rPr>
                <w:sz w:val="24"/>
                <w:szCs w:val="24"/>
              </w:rPr>
              <w:t>具体见表3-3。</w:t>
            </w:r>
          </w:p>
          <w:p>
            <w:pPr>
              <w:pStyle w:val="19"/>
            </w:pPr>
          </w:p>
          <w:p>
            <w:pPr>
              <w:pStyle w:val="19"/>
              <w:spacing w:after="0"/>
              <w:ind w:left="0" w:leftChars="0"/>
              <w:jc w:val="center"/>
            </w:pPr>
            <w:r>
              <w:rPr>
                <w:rFonts w:hint="eastAsia"/>
              </w:rPr>
              <w:t xml:space="preserve"> </w:t>
            </w:r>
            <w:r>
              <w:t xml:space="preserve">     </w:t>
            </w:r>
            <w:r>
              <w:rPr>
                <w:rFonts w:hint="eastAsia"/>
              </w:rPr>
              <w:t>表</w:t>
            </w:r>
            <w:r>
              <w:t>3-</w:t>
            </w:r>
            <w:r>
              <w:rPr>
                <w:rFonts w:hint="eastAsia"/>
                <w:lang w:val="en-US" w:eastAsia="zh-CN"/>
              </w:rPr>
              <w:t>2</w:t>
            </w:r>
            <w:r>
              <w:rPr>
                <w:rFonts w:hint="eastAsia"/>
              </w:rPr>
              <w:t xml:space="preserve">  </w:t>
            </w:r>
            <w:r>
              <w:t>环境空气质量参考标准（GB</w:t>
            </w:r>
            <w:r>
              <w:rPr>
                <w:rFonts w:hint="eastAsia"/>
              </w:rPr>
              <w:t xml:space="preserve"> </w:t>
            </w:r>
            <w:r>
              <w:t>3095-2012）</w:t>
            </w:r>
          </w:p>
          <w:tbl>
            <w:tblPr>
              <w:tblStyle w:val="20"/>
              <w:tblW w:w="6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2235"/>
              <w:gridCol w:w="3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2964" w:type="dxa"/>
                  <w:gridSpan w:val="2"/>
                  <w:tcBorders>
                    <w:top w:val="single" w:color="000000" w:sz="18" w:space="0"/>
                    <w:left w:val="single" w:color="000000" w:sz="18" w:space="0"/>
                  </w:tcBorders>
                  <w:vAlign w:val="center"/>
                </w:tcPr>
                <w:p>
                  <w:pPr>
                    <w:jc w:val="center"/>
                  </w:pPr>
                  <w:r>
                    <w:t>项目</w:t>
                  </w:r>
                </w:p>
              </w:tc>
              <w:tc>
                <w:tcPr>
                  <w:tcW w:w="3787" w:type="dxa"/>
                  <w:tcBorders>
                    <w:top w:val="single" w:color="000000" w:sz="18" w:space="0"/>
                    <w:right w:val="single" w:color="000000" w:sz="18" w:space="0"/>
                  </w:tcBorders>
                  <w:vAlign w:val="center"/>
                </w:tcPr>
                <w:p>
                  <w:pPr>
                    <w:jc w:val="center"/>
                  </w:pPr>
                  <w:r>
                    <w:t>环境空气质量标准值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SO2</w:t>
                  </w:r>
                </w:p>
              </w:tc>
              <w:tc>
                <w:tcPr>
                  <w:tcW w:w="2235" w:type="dxa"/>
                  <w:vAlign w:val="center"/>
                </w:tcPr>
                <w:p>
                  <w:pPr>
                    <w:jc w:val="center"/>
                  </w:pPr>
                  <w:r>
                    <w:t>年平均</w:t>
                  </w:r>
                </w:p>
              </w:tc>
              <w:tc>
                <w:tcPr>
                  <w:tcW w:w="3787" w:type="dxa"/>
                  <w:tcBorders>
                    <w:right w:val="single" w:color="000000" w:sz="18" w:space="0"/>
                  </w:tcBorders>
                  <w:vAlign w:val="center"/>
                </w:tcPr>
                <w:p>
                  <w:pPr>
                    <w:jc w:val="center"/>
                  </w:pPr>
                  <w:r>
                    <w:rPr>
                      <w:rFonts w:hint="eastAsia"/>
                    </w:rPr>
                    <w:t>60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日平均</w:t>
                  </w:r>
                </w:p>
              </w:tc>
              <w:tc>
                <w:tcPr>
                  <w:tcW w:w="3787" w:type="dxa"/>
                  <w:tcBorders>
                    <w:right w:val="single" w:color="000000" w:sz="18" w:space="0"/>
                  </w:tcBorders>
                  <w:vAlign w:val="center"/>
                </w:tcPr>
                <w:p>
                  <w:pPr>
                    <w:jc w:val="center"/>
                  </w:pPr>
                  <w:r>
                    <w:rPr>
                      <w:rFonts w:hint="eastAsia"/>
                    </w:rPr>
                    <w:t>150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1小时平均</w:t>
                  </w:r>
                </w:p>
              </w:tc>
              <w:tc>
                <w:tcPr>
                  <w:tcW w:w="3787" w:type="dxa"/>
                  <w:tcBorders>
                    <w:right w:val="single" w:color="000000" w:sz="18" w:space="0"/>
                  </w:tcBorders>
                  <w:vAlign w:val="center"/>
                </w:tcPr>
                <w:p>
                  <w:pPr>
                    <w:jc w:val="center"/>
                  </w:pPr>
                  <w:r>
                    <w:rPr>
                      <w:rFonts w:hint="eastAsia"/>
                    </w:rPr>
                    <w:t>500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NO2</w:t>
                  </w:r>
                </w:p>
              </w:tc>
              <w:tc>
                <w:tcPr>
                  <w:tcW w:w="2235" w:type="dxa"/>
                  <w:vAlign w:val="center"/>
                </w:tcPr>
                <w:p>
                  <w:pPr>
                    <w:jc w:val="center"/>
                  </w:pPr>
                  <w:r>
                    <w:t>年平均</w:t>
                  </w:r>
                </w:p>
              </w:tc>
              <w:tc>
                <w:tcPr>
                  <w:tcW w:w="3787" w:type="dxa"/>
                  <w:tcBorders>
                    <w:right w:val="single" w:color="000000" w:sz="18" w:space="0"/>
                  </w:tcBorders>
                  <w:vAlign w:val="center"/>
                </w:tcPr>
                <w:p>
                  <w:pPr>
                    <w:jc w:val="center"/>
                  </w:pPr>
                  <w:r>
                    <w:rPr>
                      <w:rFonts w:hint="eastAsia"/>
                    </w:rPr>
                    <w:t>40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日平均</w:t>
                  </w:r>
                </w:p>
              </w:tc>
              <w:tc>
                <w:tcPr>
                  <w:tcW w:w="3787" w:type="dxa"/>
                  <w:tcBorders>
                    <w:right w:val="single" w:color="000000" w:sz="18" w:space="0"/>
                  </w:tcBorders>
                  <w:vAlign w:val="center"/>
                </w:tcPr>
                <w:p>
                  <w:pPr>
                    <w:jc w:val="center"/>
                  </w:pPr>
                  <w:r>
                    <w:rPr>
                      <w:rFonts w:hint="eastAsia"/>
                    </w:rPr>
                    <w:t>80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1小时平均</w:t>
                  </w:r>
                </w:p>
              </w:tc>
              <w:tc>
                <w:tcPr>
                  <w:tcW w:w="3787" w:type="dxa"/>
                  <w:tcBorders>
                    <w:right w:val="single" w:color="000000" w:sz="18" w:space="0"/>
                  </w:tcBorders>
                  <w:vAlign w:val="center"/>
                </w:tcPr>
                <w:p>
                  <w:pPr>
                    <w:jc w:val="center"/>
                  </w:pPr>
                  <w:r>
                    <w:rPr>
                      <w:rFonts w:hint="eastAsia"/>
                    </w:rPr>
                    <w:t>200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TSP</w:t>
                  </w:r>
                </w:p>
              </w:tc>
              <w:tc>
                <w:tcPr>
                  <w:tcW w:w="2235" w:type="dxa"/>
                  <w:vAlign w:val="center"/>
                </w:tcPr>
                <w:p>
                  <w:pPr>
                    <w:jc w:val="center"/>
                  </w:pPr>
                  <w:r>
                    <w:t>年平均</w:t>
                  </w:r>
                </w:p>
              </w:tc>
              <w:tc>
                <w:tcPr>
                  <w:tcW w:w="3787" w:type="dxa"/>
                  <w:tcBorders>
                    <w:right w:val="single" w:color="000000" w:sz="18" w:space="0"/>
                  </w:tcBorders>
                  <w:vAlign w:val="center"/>
                </w:tcPr>
                <w:p>
                  <w:pPr>
                    <w:jc w:val="center"/>
                  </w:pPr>
                  <w:r>
                    <w:rPr>
                      <w:rFonts w:hint="eastAsia"/>
                    </w:rPr>
                    <w:t>200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日平均</w:t>
                  </w:r>
                </w:p>
              </w:tc>
              <w:tc>
                <w:tcPr>
                  <w:tcW w:w="3787" w:type="dxa"/>
                  <w:tcBorders>
                    <w:right w:val="single" w:color="000000" w:sz="18" w:space="0"/>
                  </w:tcBorders>
                  <w:vAlign w:val="center"/>
                </w:tcPr>
                <w:p>
                  <w:pPr>
                    <w:jc w:val="center"/>
                  </w:pPr>
                  <w:r>
                    <w:rPr>
                      <w:rFonts w:hint="eastAsia"/>
                    </w:rPr>
                    <w:t>300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PM10</w:t>
                  </w:r>
                </w:p>
              </w:tc>
              <w:tc>
                <w:tcPr>
                  <w:tcW w:w="2235" w:type="dxa"/>
                  <w:vAlign w:val="center"/>
                </w:tcPr>
                <w:p>
                  <w:pPr>
                    <w:jc w:val="center"/>
                  </w:pPr>
                  <w:r>
                    <w:t>年平均</w:t>
                  </w:r>
                </w:p>
              </w:tc>
              <w:tc>
                <w:tcPr>
                  <w:tcW w:w="3787" w:type="dxa"/>
                  <w:tcBorders>
                    <w:right w:val="single" w:color="000000" w:sz="18" w:space="0"/>
                  </w:tcBorders>
                  <w:vAlign w:val="center"/>
                </w:tcPr>
                <w:p>
                  <w:pPr>
                    <w:jc w:val="center"/>
                  </w:pPr>
                  <w:r>
                    <w:rPr>
                      <w:rFonts w:hint="eastAsia"/>
                    </w:rPr>
                    <w:t>70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日平均</w:t>
                  </w:r>
                </w:p>
              </w:tc>
              <w:tc>
                <w:tcPr>
                  <w:tcW w:w="3787" w:type="dxa"/>
                  <w:tcBorders>
                    <w:right w:val="single" w:color="000000" w:sz="18" w:space="0"/>
                  </w:tcBorders>
                  <w:vAlign w:val="center"/>
                </w:tcPr>
                <w:p>
                  <w:pPr>
                    <w:jc w:val="center"/>
                  </w:pPr>
                  <w:r>
                    <w:rPr>
                      <w:rFonts w:hint="eastAsia"/>
                    </w:rPr>
                    <w:t>150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PM2.5</w:t>
                  </w:r>
                </w:p>
              </w:tc>
              <w:tc>
                <w:tcPr>
                  <w:tcW w:w="2235" w:type="dxa"/>
                  <w:vAlign w:val="center"/>
                </w:tcPr>
                <w:p>
                  <w:pPr>
                    <w:jc w:val="center"/>
                  </w:pPr>
                  <w:r>
                    <w:t>年平均</w:t>
                  </w:r>
                </w:p>
              </w:tc>
              <w:tc>
                <w:tcPr>
                  <w:tcW w:w="3787" w:type="dxa"/>
                  <w:tcBorders>
                    <w:right w:val="single" w:color="000000" w:sz="18" w:space="0"/>
                  </w:tcBorders>
                  <w:vAlign w:val="center"/>
                </w:tcPr>
                <w:p>
                  <w:pPr>
                    <w:jc w:val="center"/>
                  </w:pPr>
                  <w:r>
                    <w:rPr>
                      <w:rFonts w:hint="eastAsia"/>
                    </w:rPr>
                    <w:t>35</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t>日平均</w:t>
                  </w:r>
                </w:p>
              </w:tc>
              <w:tc>
                <w:tcPr>
                  <w:tcW w:w="3787" w:type="dxa"/>
                  <w:tcBorders>
                    <w:right w:val="single" w:color="000000" w:sz="18" w:space="0"/>
                  </w:tcBorders>
                  <w:vAlign w:val="center"/>
                </w:tcPr>
                <w:p>
                  <w:pPr>
                    <w:jc w:val="center"/>
                  </w:pPr>
                  <w:r>
                    <w:rPr>
                      <w:rFonts w:hint="eastAsia"/>
                    </w:rPr>
                    <w:t>75</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O</w:t>
                  </w:r>
                  <w:r>
                    <w:rPr>
                      <w:rFonts w:hint="eastAsia"/>
                    </w:rPr>
                    <w:t>3</w:t>
                  </w:r>
                </w:p>
              </w:tc>
              <w:tc>
                <w:tcPr>
                  <w:tcW w:w="2235" w:type="dxa"/>
                  <w:vAlign w:val="center"/>
                </w:tcPr>
                <w:p>
                  <w:pPr>
                    <w:jc w:val="center"/>
                  </w:pPr>
                  <w:r>
                    <w:t>日最大</w:t>
                  </w:r>
                  <w:r>
                    <w:rPr>
                      <w:rFonts w:hint="eastAsia"/>
                    </w:rPr>
                    <w:t>8小时平均</w:t>
                  </w:r>
                </w:p>
              </w:tc>
              <w:tc>
                <w:tcPr>
                  <w:tcW w:w="3787" w:type="dxa"/>
                  <w:tcBorders>
                    <w:right w:val="single" w:color="000000" w:sz="18" w:space="0"/>
                  </w:tcBorders>
                  <w:vAlign w:val="center"/>
                </w:tcPr>
                <w:p>
                  <w:pPr>
                    <w:jc w:val="center"/>
                  </w:pPr>
                  <w:r>
                    <w:rPr>
                      <w:rFonts w:hint="eastAsia"/>
                    </w:rPr>
                    <w:t>160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tcBorders>
                  <w:vAlign w:val="center"/>
                </w:tcPr>
                <w:p>
                  <w:pPr>
                    <w:jc w:val="center"/>
                  </w:pPr>
                </w:p>
              </w:tc>
              <w:tc>
                <w:tcPr>
                  <w:tcW w:w="2235" w:type="dxa"/>
                  <w:vAlign w:val="center"/>
                </w:tcPr>
                <w:p>
                  <w:pPr>
                    <w:jc w:val="center"/>
                  </w:pPr>
                  <w:r>
                    <w:rPr>
                      <w:rFonts w:hint="eastAsia"/>
                    </w:rPr>
                    <w:t>1小时平均</w:t>
                  </w:r>
                </w:p>
              </w:tc>
              <w:tc>
                <w:tcPr>
                  <w:tcW w:w="3787" w:type="dxa"/>
                  <w:tcBorders>
                    <w:right w:val="single" w:color="000000" w:sz="18" w:space="0"/>
                  </w:tcBorders>
                  <w:vAlign w:val="center"/>
                </w:tcPr>
                <w:p>
                  <w:pPr>
                    <w:jc w:val="center"/>
                  </w:pPr>
                  <w:r>
                    <w:rPr>
                      <w:rFonts w:hint="eastAsia"/>
                    </w:rPr>
                    <w:t>200</w:t>
                  </w:r>
                  <w:r>
                    <w:t>μg/m3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restart"/>
                  <w:tcBorders>
                    <w:left w:val="single" w:color="000000" w:sz="18" w:space="0"/>
                  </w:tcBorders>
                  <w:vAlign w:val="center"/>
                </w:tcPr>
                <w:p>
                  <w:pPr>
                    <w:jc w:val="center"/>
                  </w:pPr>
                  <w:r>
                    <w:t>CO</w:t>
                  </w:r>
                </w:p>
              </w:tc>
              <w:tc>
                <w:tcPr>
                  <w:tcW w:w="2235" w:type="dxa"/>
                  <w:vAlign w:val="center"/>
                </w:tcPr>
                <w:p>
                  <w:pPr>
                    <w:jc w:val="center"/>
                  </w:pPr>
                  <w:r>
                    <w:rPr>
                      <w:rFonts w:hint="eastAsia"/>
                    </w:rPr>
                    <w:t>日平均</w:t>
                  </w:r>
                </w:p>
              </w:tc>
              <w:tc>
                <w:tcPr>
                  <w:tcW w:w="3787" w:type="dxa"/>
                  <w:tcBorders>
                    <w:right w:val="single" w:color="000000" w:sz="18" w:space="0"/>
                  </w:tcBorders>
                  <w:vAlign w:val="center"/>
                </w:tcPr>
                <w:p>
                  <w:pPr>
                    <w:jc w:val="center"/>
                  </w:pPr>
                  <w:r>
                    <w:rPr>
                      <w:rFonts w:hint="eastAsia"/>
                    </w:rPr>
                    <w:t>4mg/m3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exact"/>
                <w:jc w:val="center"/>
              </w:trPr>
              <w:tc>
                <w:tcPr>
                  <w:tcW w:w="729" w:type="dxa"/>
                  <w:vMerge w:val="continue"/>
                  <w:tcBorders>
                    <w:left w:val="single" w:color="000000" w:sz="18" w:space="0"/>
                    <w:bottom w:val="single" w:color="000000" w:sz="18" w:space="0"/>
                  </w:tcBorders>
                  <w:vAlign w:val="center"/>
                </w:tcPr>
                <w:p>
                  <w:pPr>
                    <w:jc w:val="center"/>
                  </w:pPr>
                </w:p>
              </w:tc>
              <w:tc>
                <w:tcPr>
                  <w:tcW w:w="2235" w:type="dxa"/>
                  <w:tcBorders>
                    <w:bottom w:val="single" w:color="000000" w:sz="18" w:space="0"/>
                  </w:tcBorders>
                  <w:vAlign w:val="center"/>
                </w:tcPr>
                <w:p>
                  <w:pPr>
                    <w:jc w:val="center"/>
                  </w:pPr>
                  <w:r>
                    <w:rPr>
                      <w:rFonts w:hint="eastAsia"/>
                    </w:rPr>
                    <w:t>1小时平均</w:t>
                  </w:r>
                </w:p>
              </w:tc>
              <w:tc>
                <w:tcPr>
                  <w:tcW w:w="3787" w:type="dxa"/>
                  <w:tcBorders>
                    <w:bottom w:val="single" w:color="000000" w:sz="18" w:space="0"/>
                    <w:right w:val="single" w:color="000000" w:sz="18" w:space="0"/>
                  </w:tcBorders>
                  <w:vAlign w:val="center"/>
                </w:tcPr>
                <w:p>
                  <w:pPr>
                    <w:jc w:val="center"/>
                  </w:pPr>
                  <w:r>
                    <w:rPr>
                      <w:rFonts w:hint="eastAsia"/>
                    </w:rPr>
                    <w:t>10mg/m3</w:t>
                  </w:r>
                </w:p>
              </w:tc>
            </w:tr>
          </w:tbl>
          <w:p>
            <w:pPr>
              <w:adjustRightInd w:val="0"/>
              <w:snapToGrid w:val="0"/>
              <w:spacing w:line="360" w:lineRule="auto"/>
              <w:rPr>
                <w:sz w:val="24"/>
                <w:szCs w:val="24"/>
              </w:rPr>
            </w:pPr>
            <w:r>
              <w:rPr>
                <w:sz w:val="24"/>
                <w:szCs w:val="24"/>
              </w:rPr>
              <w:t>2</w:t>
            </w:r>
            <w:r>
              <w:rPr>
                <w:rFonts w:hint="eastAsia"/>
                <w:sz w:val="24"/>
                <w:szCs w:val="24"/>
              </w:rPr>
              <w:t>、声环境质量标准</w:t>
            </w:r>
          </w:p>
          <w:p>
            <w:pPr>
              <w:adjustRightInd w:val="0"/>
              <w:snapToGrid w:val="0"/>
              <w:spacing w:line="360" w:lineRule="auto"/>
              <w:ind w:firstLine="480" w:firstLineChars="200"/>
              <w:rPr>
                <w:rFonts w:hint="eastAsia"/>
                <w:sz w:val="24"/>
                <w:szCs w:val="24"/>
              </w:rPr>
            </w:pPr>
            <w:r>
              <w:rPr>
                <w:rFonts w:hint="eastAsia"/>
                <w:sz w:val="24"/>
                <w:szCs w:val="24"/>
              </w:rPr>
              <w:t>本项目位于</w:t>
            </w:r>
            <w:r>
              <w:rPr>
                <w:rFonts w:hint="eastAsia"/>
                <w:sz w:val="24"/>
                <w:szCs w:val="24"/>
                <w:lang w:val="en-US" w:eastAsia="zh-CN"/>
              </w:rPr>
              <w:t>贵南县德芒村，</w:t>
            </w:r>
            <w:r>
              <w:rPr>
                <w:rFonts w:hint="eastAsia"/>
                <w:sz w:val="24"/>
                <w:szCs w:val="24"/>
              </w:rPr>
              <w:t>声环境质量评价执行《声环境质量标准》（GB 3096—2008）中的2类标准，即昼间60dB（A），夜间50dB（A）。</w:t>
            </w:r>
          </w:p>
          <w:p>
            <w:pPr>
              <w:adjustRightInd w:val="0"/>
              <w:snapToGrid w:val="0"/>
              <w:spacing w:line="360" w:lineRule="auto"/>
              <w:rPr>
                <w:rFonts w:hint="eastAsia"/>
                <w:sz w:val="24"/>
                <w:szCs w:val="24"/>
                <w:lang w:val="en-US" w:eastAsia="zh-CN"/>
              </w:rPr>
            </w:pPr>
            <w:r>
              <w:rPr>
                <w:rFonts w:hint="eastAsia"/>
                <w:sz w:val="24"/>
                <w:szCs w:val="24"/>
                <w:lang w:val="en-US" w:eastAsia="zh-CN"/>
              </w:rPr>
              <w:t>3、地表水环境质量标准</w:t>
            </w:r>
          </w:p>
          <w:p>
            <w:pPr>
              <w:adjustRightInd w:val="0"/>
              <w:snapToGrid w:val="0"/>
              <w:spacing w:line="360" w:lineRule="auto"/>
              <w:ind w:firstLine="480" w:firstLineChars="200"/>
              <w:rPr>
                <w:rFonts w:hint="default"/>
                <w:sz w:val="24"/>
                <w:szCs w:val="24"/>
                <w:lang w:val="en-US" w:eastAsia="zh-CN"/>
              </w:rPr>
            </w:pPr>
            <w:r>
              <w:rPr>
                <w:rFonts w:hint="default"/>
                <w:sz w:val="24"/>
                <w:szCs w:val="24"/>
                <w:lang w:val="en-US" w:eastAsia="zh-CN"/>
              </w:rPr>
              <w:t>项目所在区域内最近地表水为龙羊峡支流沙沟河，根据《青海省水环境功能区划》，属Ⅱ类水体，水环境质量评价标准执行《地表水环境质量标准》（GB3838-2002）中Ⅱ类标准。</w:t>
            </w:r>
          </w:p>
          <w:p>
            <w:pPr>
              <w:pStyle w:val="19"/>
              <w:ind w:firstLine="420" w:firstLineChars="200"/>
              <w:rPr>
                <w:rFonts w:hint="default"/>
                <w:lang w:val="en-US" w:eastAsia="zh-CN"/>
              </w:rPr>
            </w:pPr>
            <w:r>
              <w:rPr>
                <w:rFonts w:hint="eastAsia"/>
                <w:lang w:val="en-US" w:eastAsia="zh-CN"/>
              </w:rPr>
              <w:t>表3-3 地表水环境质量标准             单位：mg/L</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348"/>
              <w:gridCol w:w="1348"/>
              <w:gridCol w:w="134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348" w:type="dxa"/>
                  <w:vAlign w:val="center"/>
                </w:tcPr>
                <w:p>
                  <w:pPr>
                    <w:pStyle w:val="19"/>
                    <w:jc w:val="center"/>
                    <w:rPr>
                      <w:rFonts w:hint="default"/>
                      <w:lang w:val="en-US" w:eastAsia="zh-CN"/>
                    </w:rPr>
                  </w:pPr>
                  <w:r>
                    <w:rPr>
                      <w:rFonts w:hint="default"/>
                      <w:lang w:val="en-US" w:eastAsia="zh-CN"/>
                    </w:rPr>
                    <w:t>项目</w:t>
                  </w:r>
                </w:p>
              </w:tc>
              <w:tc>
                <w:tcPr>
                  <w:tcW w:w="1348" w:type="dxa"/>
                  <w:vAlign w:val="center"/>
                </w:tcPr>
                <w:p>
                  <w:pPr>
                    <w:pStyle w:val="19"/>
                    <w:jc w:val="center"/>
                    <w:rPr>
                      <w:rFonts w:hint="default"/>
                      <w:lang w:val="en-US" w:eastAsia="zh-CN"/>
                    </w:rPr>
                  </w:pPr>
                  <w:r>
                    <w:rPr>
                      <w:rFonts w:hint="eastAsia"/>
                      <w:lang w:val="en-US" w:eastAsia="zh-CN"/>
                    </w:rPr>
                    <w:t>pH（无量纲）</w:t>
                  </w:r>
                </w:p>
              </w:tc>
              <w:tc>
                <w:tcPr>
                  <w:tcW w:w="1348" w:type="dxa"/>
                  <w:vAlign w:val="center"/>
                </w:tcPr>
                <w:p>
                  <w:pPr>
                    <w:pStyle w:val="19"/>
                    <w:jc w:val="center"/>
                    <w:rPr>
                      <w:rFonts w:hint="default"/>
                      <w:lang w:val="en-US" w:eastAsia="zh-CN"/>
                    </w:rPr>
                  </w:pPr>
                  <w:r>
                    <w:rPr>
                      <w:rFonts w:hint="eastAsia"/>
                      <w:lang w:val="en-US" w:eastAsia="zh-CN"/>
                    </w:rPr>
                    <w:t>COD</w:t>
                  </w:r>
                </w:p>
              </w:tc>
              <w:tc>
                <w:tcPr>
                  <w:tcW w:w="1348" w:type="dxa"/>
                  <w:vAlign w:val="center"/>
                </w:tcPr>
                <w:p>
                  <w:pPr>
                    <w:pStyle w:val="19"/>
                    <w:jc w:val="center"/>
                    <w:rPr>
                      <w:rFonts w:hint="default"/>
                      <w:lang w:val="en-US" w:eastAsia="zh-CN"/>
                    </w:rPr>
                  </w:pPr>
                  <w:r>
                    <w:rPr>
                      <w:rFonts w:hint="eastAsia"/>
                      <w:lang w:val="en-US" w:eastAsia="zh-CN"/>
                    </w:rPr>
                    <w:t>BOD5</w:t>
                  </w:r>
                </w:p>
              </w:tc>
              <w:tc>
                <w:tcPr>
                  <w:tcW w:w="1349" w:type="dxa"/>
                  <w:vAlign w:val="center"/>
                </w:tcPr>
                <w:p>
                  <w:pPr>
                    <w:pStyle w:val="19"/>
                    <w:jc w:val="center"/>
                    <w:rPr>
                      <w:rFonts w:hint="default"/>
                      <w:lang w:val="en-US" w:eastAsia="zh-CN"/>
                    </w:rPr>
                  </w:pPr>
                  <w:r>
                    <w:rPr>
                      <w:rFonts w:hint="eastAsia"/>
                      <w:lang w:val="en-US" w:eastAsia="zh-CN"/>
                    </w:rPr>
                    <w:t>NH3-N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48" w:type="dxa"/>
                  <w:vAlign w:val="center"/>
                </w:tcPr>
                <w:p>
                  <w:pPr>
                    <w:pStyle w:val="19"/>
                    <w:jc w:val="center"/>
                    <w:rPr>
                      <w:rFonts w:hint="default"/>
                      <w:lang w:val="en-US" w:eastAsia="zh-CN"/>
                    </w:rPr>
                  </w:pPr>
                  <w:r>
                    <w:rPr>
                      <w:rFonts w:hint="default"/>
                      <w:lang w:val="en-US" w:eastAsia="zh-CN"/>
                    </w:rPr>
                    <w:t>Ⅱ类标准</w:t>
                  </w:r>
                </w:p>
              </w:tc>
              <w:tc>
                <w:tcPr>
                  <w:tcW w:w="1348" w:type="dxa"/>
                  <w:vAlign w:val="center"/>
                </w:tcPr>
                <w:p>
                  <w:pPr>
                    <w:pStyle w:val="19"/>
                    <w:jc w:val="center"/>
                    <w:rPr>
                      <w:rFonts w:hint="default"/>
                      <w:lang w:val="en-US" w:eastAsia="zh-CN"/>
                    </w:rPr>
                  </w:pPr>
                  <w:r>
                    <w:rPr>
                      <w:rFonts w:hint="eastAsia"/>
                      <w:lang w:val="en-US" w:eastAsia="zh-CN"/>
                    </w:rPr>
                    <w:t>6-9</w:t>
                  </w:r>
                </w:p>
              </w:tc>
              <w:tc>
                <w:tcPr>
                  <w:tcW w:w="1348" w:type="dxa"/>
                  <w:vAlign w:val="center"/>
                </w:tcPr>
                <w:p>
                  <w:pPr>
                    <w:pStyle w:val="19"/>
                    <w:jc w:val="center"/>
                    <w:rPr>
                      <w:rFonts w:hint="default"/>
                      <w:lang w:val="en-US" w:eastAsia="zh-CN"/>
                    </w:rPr>
                  </w:pPr>
                  <w:r>
                    <w:rPr>
                      <w:rFonts w:hint="default"/>
                      <w:lang w:val="en-US" w:eastAsia="zh-CN"/>
                    </w:rPr>
                    <w:t>≤</w:t>
                  </w:r>
                  <w:r>
                    <w:rPr>
                      <w:rFonts w:hint="eastAsia"/>
                      <w:lang w:val="en-US" w:eastAsia="zh-CN"/>
                    </w:rPr>
                    <w:t>15</w:t>
                  </w:r>
                </w:p>
              </w:tc>
              <w:tc>
                <w:tcPr>
                  <w:tcW w:w="1348" w:type="dxa"/>
                  <w:vAlign w:val="center"/>
                </w:tcPr>
                <w:p>
                  <w:pPr>
                    <w:pStyle w:val="19"/>
                    <w:jc w:val="center"/>
                    <w:rPr>
                      <w:rFonts w:hint="default"/>
                      <w:lang w:val="en-US" w:eastAsia="zh-CN"/>
                    </w:rPr>
                  </w:pPr>
                  <w:r>
                    <w:rPr>
                      <w:rFonts w:hint="default"/>
                      <w:lang w:val="en-US" w:eastAsia="zh-CN"/>
                    </w:rPr>
                    <w:t>≤</w:t>
                  </w:r>
                  <w:r>
                    <w:rPr>
                      <w:rFonts w:hint="eastAsia"/>
                      <w:lang w:val="en-US" w:eastAsia="zh-CN"/>
                    </w:rPr>
                    <w:t>3</w:t>
                  </w:r>
                </w:p>
              </w:tc>
              <w:tc>
                <w:tcPr>
                  <w:tcW w:w="1349" w:type="dxa"/>
                  <w:vAlign w:val="center"/>
                </w:tcPr>
                <w:p>
                  <w:pPr>
                    <w:pStyle w:val="19"/>
                    <w:jc w:val="center"/>
                    <w:rPr>
                      <w:rFonts w:hint="default"/>
                      <w:lang w:val="en-US" w:eastAsia="zh-CN"/>
                    </w:rPr>
                  </w:pPr>
                  <w:r>
                    <w:rPr>
                      <w:rFonts w:hint="default"/>
                      <w:lang w:val="en-US" w:eastAsia="zh-CN"/>
                    </w:rPr>
                    <w:t>≤</w:t>
                  </w:r>
                  <w:r>
                    <w:rPr>
                      <w:rFonts w:hint="eastAsia"/>
                      <w:lang w:val="en-US" w:eastAsia="zh-CN"/>
                    </w:rPr>
                    <w:t>1.0</w:t>
                  </w:r>
                </w:p>
              </w:tc>
            </w:tr>
          </w:tbl>
          <w:p>
            <w:pPr>
              <w:pStyle w:val="19"/>
              <w:spacing w:after="0" w:line="360" w:lineRule="auto"/>
              <w:ind w:left="0" w:leftChars="0"/>
            </w:pPr>
          </w:p>
          <w:p>
            <w:pPr>
              <w:pStyle w:val="19"/>
              <w:spacing w:after="0" w:line="360" w:lineRule="auto"/>
              <w:ind w:left="0" w:leftChars="0"/>
              <w:rPr>
                <w:sz w:val="24"/>
                <w:szCs w:val="24"/>
              </w:rPr>
            </w:pPr>
            <w:r>
              <w:rPr>
                <w:sz w:val="24"/>
                <w:szCs w:val="24"/>
              </w:rPr>
              <w:t>污染物排放标准</w:t>
            </w:r>
          </w:p>
          <w:p>
            <w:pPr>
              <w:pStyle w:val="19"/>
              <w:spacing w:after="0" w:line="360" w:lineRule="auto"/>
              <w:ind w:left="0" w:leftChars="0"/>
              <w:rPr>
                <w:sz w:val="24"/>
                <w:szCs w:val="24"/>
              </w:rPr>
            </w:pPr>
            <w:r>
              <w:rPr>
                <w:rFonts w:hint="eastAsia"/>
                <w:sz w:val="24"/>
                <w:szCs w:val="24"/>
              </w:rPr>
              <w:t>1、</w:t>
            </w:r>
            <w:r>
              <w:rPr>
                <w:sz w:val="24"/>
                <w:szCs w:val="24"/>
              </w:rPr>
              <w:t>大气污染物排放标准</w:t>
            </w:r>
          </w:p>
          <w:p>
            <w:pPr>
              <w:pStyle w:val="19"/>
              <w:spacing w:after="0" w:line="360" w:lineRule="auto"/>
              <w:ind w:left="0" w:leftChars="0" w:firstLine="480" w:firstLineChars="200"/>
              <w:rPr>
                <w:sz w:val="24"/>
                <w:szCs w:val="24"/>
              </w:rPr>
            </w:pPr>
            <w:r>
              <w:rPr>
                <w:sz w:val="24"/>
                <w:szCs w:val="24"/>
              </w:rPr>
              <w:t>项目区执行《大气污染物综合排放标准》（GB 16297-1996）中的无组织排放监控浓度限值</w:t>
            </w:r>
            <w:r>
              <w:rPr>
                <w:rFonts w:hint="eastAsia"/>
                <w:sz w:val="24"/>
                <w:szCs w:val="24"/>
              </w:rPr>
              <w:t>。</w:t>
            </w:r>
          </w:p>
          <w:p>
            <w:pPr>
              <w:pStyle w:val="19"/>
              <w:spacing w:after="0"/>
              <w:ind w:left="0" w:leftChars="0"/>
              <w:jc w:val="center"/>
            </w:pPr>
            <w:r>
              <w:rPr>
                <w:rFonts w:hint="eastAsia"/>
              </w:rPr>
              <w:t>表</w:t>
            </w:r>
            <w:r>
              <w:rPr>
                <w:rFonts w:hint="eastAsia"/>
                <w:lang w:val="en-US" w:eastAsia="zh-CN"/>
              </w:rPr>
              <w:t>3-4</w:t>
            </w:r>
            <w:r>
              <w:rPr>
                <w:rFonts w:hint="eastAsia"/>
              </w:rPr>
              <w:t xml:space="preserve">  大气污染物综合排放标准      单位：mg/m3</w:t>
            </w:r>
          </w:p>
          <w:tbl>
            <w:tblPr>
              <w:tblStyle w:val="20"/>
              <w:tblW w:w="67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5"/>
              <w:gridCol w:w="3613"/>
              <w:gridCol w:w="19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 w:hRule="atLeast"/>
                <w:jc w:val="center"/>
              </w:trPr>
              <w:tc>
                <w:tcPr>
                  <w:tcW w:w="830" w:type="pct"/>
                  <w:tcBorders>
                    <w:top w:val="single" w:color="000000" w:sz="18" w:space="0"/>
                    <w:left w:val="single" w:color="000000" w:sz="18" w:space="0"/>
                  </w:tcBorders>
                  <w:vAlign w:val="center"/>
                </w:tcPr>
                <w:p>
                  <w:pPr>
                    <w:widowControl/>
                    <w:jc w:val="center"/>
                  </w:pPr>
                  <w:r>
                    <w:rPr>
                      <w:rFonts w:hint="eastAsia"/>
                    </w:rPr>
                    <w:t>污染物</w:t>
                  </w:r>
                </w:p>
              </w:tc>
              <w:tc>
                <w:tcPr>
                  <w:tcW w:w="2690" w:type="pct"/>
                  <w:tcBorders>
                    <w:top w:val="single" w:color="000000" w:sz="18" w:space="0"/>
                  </w:tcBorders>
                  <w:vAlign w:val="center"/>
                </w:tcPr>
                <w:p>
                  <w:pPr>
                    <w:widowControl/>
                    <w:jc w:val="center"/>
                  </w:pPr>
                  <w:r>
                    <w:rPr>
                      <w:rFonts w:hint="eastAsia"/>
                    </w:rPr>
                    <w:t>监控点</w:t>
                  </w:r>
                </w:p>
              </w:tc>
              <w:tc>
                <w:tcPr>
                  <w:tcW w:w="1480" w:type="pct"/>
                  <w:tcBorders>
                    <w:top w:val="single" w:color="000000" w:sz="18" w:space="0"/>
                    <w:right w:val="single" w:color="000000" w:sz="18" w:space="0"/>
                  </w:tcBorders>
                  <w:vAlign w:val="center"/>
                </w:tcPr>
                <w:p>
                  <w:pPr>
                    <w:widowControl/>
                    <w:jc w:val="center"/>
                  </w:pPr>
                  <w:r>
                    <w:rPr>
                      <w:rFonts w:hint="eastAsia"/>
                    </w:rPr>
                    <w:t>标准限值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 w:hRule="atLeast"/>
                <w:jc w:val="center"/>
              </w:trPr>
              <w:tc>
                <w:tcPr>
                  <w:tcW w:w="830" w:type="pct"/>
                  <w:tcBorders>
                    <w:left w:val="single" w:color="000000" w:sz="18" w:space="0"/>
                    <w:bottom w:val="single" w:color="000000" w:sz="18" w:space="0"/>
                  </w:tcBorders>
                  <w:vAlign w:val="center"/>
                </w:tcPr>
                <w:p>
                  <w:pPr>
                    <w:widowControl/>
                    <w:jc w:val="center"/>
                  </w:pPr>
                  <w:r>
                    <w:rPr>
                      <w:rFonts w:hint="eastAsia"/>
                    </w:rPr>
                    <w:t>TSP</w:t>
                  </w:r>
                </w:p>
              </w:tc>
              <w:tc>
                <w:tcPr>
                  <w:tcW w:w="2690" w:type="pct"/>
                  <w:tcBorders>
                    <w:bottom w:val="single" w:color="000000" w:sz="18" w:space="0"/>
                  </w:tcBorders>
                  <w:vAlign w:val="center"/>
                </w:tcPr>
                <w:p>
                  <w:pPr>
                    <w:widowControl/>
                    <w:jc w:val="center"/>
                  </w:pPr>
                  <w:r>
                    <w:rPr>
                      <w:rFonts w:hint="eastAsia"/>
                    </w:rPr>
                    <w:t>周界外浓度最高点</w:t>
                  </w:r>
                </w:p>
              </w:tc>
              <w:tc>
                <w:tcPr>
                  <w:tcW w:w="1480" w:type="pct"/>
                  <w:tcBorders>
                    <w:bottom w:val="single" w:color="000000" w:sz="18" w:space="0"/>
                    <w:right w:val="single" w:color="000000" w:sz="18" w:space="0"/>
                  </w:tcBorders>
                  <w:vAlign w:val="center"/>
                </w:tcPr>
                <w:p>
                  <w:pPr>
                    <w:widowControl/>
                    <w:jc w:val="center"/>
                  </w:pPr>
                  <w:r>
                    <w:rPr>
                      <w:rFonts w:hint="eastAsia"/>
                    </w:rPr>
                    <w:t>1.0</w:t>
                  </w:r>
                </w:p>
              </w:tc>
            </w:tr>
          </w:tbl>
          <w:p>
            <w:pPr>
              <w:pStyle w:val="19"/>
              <w:spacing w:after="0" w:line="360" w:lineRule="auto"/>
              <w:ind w:left="0" w:leftChars="0"/>
              <w:rPr>
                <w:sz w:val="24"/>
                <w:szCs w:val="24"/>
              </w:rPr>
            </w:pPr>
            <w:r>
              <w:rPr>
                <w:rFonts w:hint="eastAsia"/>
                <w:sz w:val="24"/>
                <w:szCs w:val="24"/>
              </w:rPr>
              <w:t>2、噪声排放标准</w:t>
            </w:r>
          </w:p>
          <w:p>
            <w:pPr>
              <w:pStyle w:val="19"/>
              <w:spacing w:after="0" w:line="360" w:lineRule="auto"/>
              <w:ind w:left="0" w:leftChars="0" w:firstLine="240" w:firstLineChars="100"/>
              <w:rPr>
                <w:rFonts w:hint="eastAsia" w:ascii="Times New Roman" w:hAnsi="Times New Roman" w:eastAsia="宋体" w:cs="Times New Roman"/>
                <w:sz w:val="24"/>
                <w:szCs w:val="24"/>
              </w:rPr>
            </w:pPr>
            <w:r>
              <w:rPr>
                <w:rFonts w:hint="eastAsia"/>
                <w:sz w:val="24"/>
                <w:szCs w:val="24"/>
              </w:rPr>
              <w:t xml:space="preserve">本项目在施工阶段噪声执行《建筑施工场界环境噪声排放标准》（GB </w:t>
            </w:r>
            <w:r>
              <w:rPr>
                <w:rFonts w:hint="eastAsia" w:ascii="Times New Roman" w:hAnsi="Times New Roman" w:eastAsia="宋体" w:cs="Times New Roman"/>
                <w:sz w:val="24"/>
                <w:szCs w:val="24"/>
              </w:rPr>
              <w:t>12523—2011）的标准，即昼间70dB（A），夜间55dB（A）。</w:t>
            </w:r>
          </w:p>
          <w:p>
            <w:pPr>
              <w:pStyle w:val="19"/>
              <w:spacing w:after="0" w:line="360" w:lineRule="auto"/>
              <w:ind w:left="0" w:left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sz w:val="24"/>
                <w:szCs w:val="24"/>
              </w:rPr>
              <w:t>、</w:t>
            </w:r>
            <w:r>
              <w:rPr>
                <w:rFonts w:hint="eastAsia" w:ascii="Times New Roman" w:hAnsi="Times New Roman" w:eastAsia="宋体" w:cs="Times New Roman"/>
                <w:sz w:val="24"/>
                <w:szCs w:val="24"/>
              </w:rPr>
              <w:t>废水排放标准</w:t>
            </w:r>
          </w:p>
          <w:p>
            <w:pPr>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本项目施工期间产生的废水主要是施工人员的生活废水及混凝土浇筑时产生的施工废水等。产生的废水污染物种类简单，可用于场地降尘，不外排；运营期无废水排放。故本次评价不设废水排放标准。</w:t>
            </w:r>
          </w:p>
          <w:p>
            <w:pPr>
              <w:pStyle w:val="19"/>
              <w:spacing w:after="0" w:line="360" w:lineRule="auto"/>
              <w:ind w:left="0" w:leftChars="0"/>
              <w:rPr>
                <w:rFonts w:hint="eastAsia" w:ascii="Times New Roman" w:hAnsi="Times New Roman" w:eastAsia="宋体" w:cs="Times New Roman"/>
              </w:rPr>
            </w:pPr>
            <w:r>
              <w:rPr>
                <w:rFonts w:hint="eastAsia" w:ascii="Times New Roman" w:hAnsi="Times New Roman" w:eastAsia="宋体" w:cs="Times New Roman"/>
                <w:lang w:val="en-US" w:eastAsia="zh-CN"/>
              </w:rPr>
              <w:t>4</w:t>
            </w:r>
            <w:r>
              <w:rPr>
                <w:rFonts w:hint="eastAsia"/>
              </w:rPr>
              <w:t>、</w:t>
            </w:r>
            <w:r>
              <w:rPr>
                <w:rFonts w:hint="eastAsia" w:ascii="Times New Roman" w:hAnsi="Times New Roman" w:eastAsia="宋体" w:cs="Times New Roman"/>
              </w:rPr>
              <w:t>固废</w:t>
            </w:r>
          </w:p>
          <w:p>
            <w:pPr>
              <w:ind w:firstLine="480" w:firstLineChars="200"/>
            </w:pPr>
            <w:r>
              <w:rPr>
                <w:color w:val="000000" w:themeColor="text1"/>
                <w:sz w:val="24"/>
                <w:szCs w:val="24"/>
                <w14:textFill>
                  <w14:solidFill>
                    <w14:schemeClr w14:val="tx1"/>
                  </w14:solidFill>
                </w14:textFill>
              </w:rPr>
              <w:t>项目生活垃圾等一般固废执行</w:t>
            </w:r>
            <w:r>
              <w:rPr>
                <w:color w:val="000000" w:themeColor="text1"/>
                <w:kern w:val="10"/>
                <w:sz w:val="24"/>
                <w14:textFill>
                  <w14:solidFill>
                    <w14:schemeClr w14:val="tx1"/>
                  </w14:solidFill>
                </w14:textFill>
              </w:rPr>
              <w:t>《一般工业固体废物贮存、处置场污染控制标准》（GB18599-2001）及其2013年修改清单</w:t>
            </w:r>
            <w:r>
              <w:rPr>
                <w:color w:val="000000" w:themeColor="text1"/>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8" w:hRule="atLeast"/>
          <w:jc w:val="center"/>
        </w:trPr>
        <w:tc>
          <w:tcPr>
            <w:tcW w:w="1680" w:type="dxa"/>
            <w:vAlign w:val="center"/>
          </w:tcPr>
          <w:p>
            <w:pPr>
              <w:adjustRightInd w:val="0"/>
              <w:snapToGrid w:val="0"/>
              <w:jc w:val="both"/>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其他</w:t>
            </w:r>
          </w:p>
        </w:tc>
        <w:tc>
          <w:tcPr>
            <w:tcW w:w="6957" w:type="dxa"/>
            <w:vAlign w:val="center"/>
          </w:tcPr>
          <w:p>
            <w:pPr>
              <w:adjustRightInd w:val="0"/>
              <w:snapToGrid w:val="0"/>
              <w:jc w:val="both"/>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本项目在运营期间不产生环境污染物，不涉及总量控制指标。</w:t>
            </w:r>
          </w:p>
        </w:tc>
      </w:tr>
    </w:tbl>
    <w:p>
      <w:pPr>
        <w:jc w:val="center"/>
        <w:rPr>
          <w:rFonts w:hint="eastAsia"/>
          <w:b/>
          <w:color w:val="000000" w:themeColor="text1"/>
          <w:sz w:val="28"/>
          <w:szCs w:val="28"/>
          <w14:textFill>
            <w14:solidFill>
              <w14:schemeClr w14:val="tx1"/>
            </w14:solidFill>
          </w14:textFill>
        </w:rPr>
      </w:pPr>
    </w:p>
    <w:p>
      <w:pPr>
        <w:jc w:val="center"/>
        <w:rPr>
          <w:rFonts w:hint="eastAsia"/>
          <w:b/>
          <w:color w:val="000000" w:themeColor="text1"/>
          <w:sz w:val="28"/>
          <w:szCs w:val="28"/>
          <w14:textFill>
            <w14:solidFill>
              <w14:schemeClr w14:val="tx1"/>
            </w14:solidFill>
          </w14:textFill>
        </w:rPr>
      </w:pPr>
    </w:p>
    <w:p>
      <w:pPr>
        <w:jc w:val="center"/>
        <w:rPr>
          <w:rFonts w:hint="eastAsia"/>
          <w:b/>
          <w:color w:val="000000" w:themeColor="text1"/>
          <w:sz w:val="28"/>
          <w:szCs w:val="28"/>
          <w14:textFill>
            <w14:solidFill>
              <w14:schemeClr w14:val="tx1"/>
            </w14:solidFill>
          </w14:textFill>
        </w:rPr>
      </w:pPr>
    </w:p>
    <w:p>
      <w:pPr>
        <w:jc w:val="center"/>
        <w:rPr>
          <w:rFonts w:hint="eastAsia"/>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四、生态环境影响分析</w:t>
      </w:r>
    </w:p>
    <w:tbl>
      <w:tblPr>
        <w:tblStyle w:val="20"/>
        <w:tblW w:w="86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7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6" w:hRule="atLeast"/>
          <w:jc w:val="center"/>
        </w:trPr>
        <w:tc>
          <w:tcPr>
            <w:tcW w:w="879" w:type="dxa"/>
            <w:tcMar>
              <w:left w:w="28" w:type="dxa"/>
              <w:right w:w="28" w:type="dxa"/>
            </w:tcMar>
            <w:vAlign w:val="center"/>
          </w:tcPr>
          <w:p>
            <w:pPr>
              <w:pStyle w:val="4"/>
              <w:adjustRightInd w:val="0"/>
              <w:snapToGrid w:val="0"/>
              <w:spacing w:before="0" w:beforeAutospacing="0" w:after="0" w:afterAutospacing="0"/>
              <w:jc w:val="center"/>
              <w:rPr>
                <w:rFonts w:ascii="Times New Roman" w:hAnsi="Times New Roman" w:cs="宋体"/>
                <w:bCs/>
                <w:color w:val="000000" w:themeColor="text1"/>
                <w:kern w:val="2"/>
                <w14:textFill>
                  <w14:solidFill>
                    <w14:schemeClr w14:val="tx1"/>
                  </w14:solidFill>
                </w14:textFill>
              </w:rPr>
            </w:pPr>
            <w:bookmarkStart w:id="10" w:name="_Hlk49796138"/>
            <w:r>
              <w:rPr>
                <w:rFonts w:hint="eastAsia" w:ascii="Times New Roman" w:hAnsi="Times New Roman" w:cs="宋体"/>
                <w:bCs/>
                <w:color w:val="000000" w:themeColor="text1"/>
                <w:spacing w:val="10"/>
                <w:kern w:val="2"/>
                <w14:textFill>
                  <w14:solidFill>
                    <w14:schemeClr w14:val="tx1"/>
                  </w14:solidFill>
                </w14:textFill>
              </w:rPr>
              <w:t>施工期生态环境影响分析</w:t>
            </w:r>
            <w:bookmarkEnd w:id="10"/>
          </w:p>
        </w:tc>
        <w:tc>
          <w:tcPr>
            <w:tcW w:w="7758" w:type="dxa"/>
          </w:tcPr>
          <w:p>
            <w:pPr>
              <w:numPr>
                <w:ilvl w:val="0"/>
                <w:numId w:val="4"/>
              </w:num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生态影响分析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（1）对景观环境的影响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工程施工对局部地形、植被的破坏，必将在短期内对区域的景观环境产生不利影响，施工期对景观环境的影响主要表现在以下几个方面：</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①由于工程建设范围大，工程施工对局部地形、植被的破坏，将破坏拟建场地原有的环境的特色，影响施工场地原有景观环境；</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②工程施工的场地平整等工程需取土，施工期临时取弃土石方的存在，若不及时有效地处置，将严重地影响区域的景观环境，而且工程施工时的飞灰扬尘下雨时未完工路面及临时</w:t>
            </w:r>
            <w:r>
              <w:rPr>
                <w:rFonts w:hint="eastAsia"/>
                <w:color w:val="000000" w:themeColor="text1"/>
                <w:sz w:val="24"/>
                <w:lang w:eastAsia="zh-CN"/>
                <w14:textFill>
                  <w14:solidFill>
                    <w14:schemeClr w14:val="tx1"/>
                  </w14:solidFill>
                </w14:textFill>
              </w:rPr>
              <w:t>临时弃土场</w:t>
            </w:r>
            <w:r>
              <w:rPr>
                <w:rFonts w:hint="eastAsia"/>
                <w:color w:val="000000" w:themeColor="text1"/>
                <w:sz w:val="24"/>
                <w14:textFill>
                  <w14:solidFill>
                    <w14:schemeClr w14:val="tx1"/>
                  </w14:solidFill>
                </w14:textFill>
              </w:rPr>
              <w:t>的水土流失将使区域的景观环境更加恶劣。对此，建设单位和施工单位应予以充分重视，采取及时有效的措施加以防治，规范施工，杜绝上述现象发生。</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综上所述，工程施工对景观环境将产生不利影响，建设单位和施工单位应采取及时有效的防治措施，将不利影响控制在最低限度。</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）对陆生生态的影响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①对植被的影响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本项目施工期间在平整土地过程中将植物从地表剥落，直接对植被造成损害，在一定程度上降低区域的生物量。项目施工的范围不大，对植被损害的范围有限。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②对野生动物的影响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施工期施工人员及施工机械设备的噪声虽然会对陆生动物取食、繁衍等造成影响，破坏现有野生动物的生存环境，导致动物栖息环境改变。但工程施工区人类活动频繁，不存在需要特殊保护的动物，主要为鸟类、田鼠等小型动物，因此施工期对区域的动物资源不会产生明显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③对物种多样性的影响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物多样性是生态自然发展的结果，生物多样性的保护是生态环境保护的基本要求和目的。项目施工会对植被造成损害，此外，项目施工过程中运输、机械的运行噪声等将影响项目所在区域动物的栖息，影响施工区域的生物多样性。</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本项目施工区域破坏的植被多为当地广布性物种，因此，项目的建设施工对区域生物多样性的影响有限。</w:t>
            </w:r>
          </w:p>
          <w:p>
            <w:pPr>
              <w:pStyle w:val="19"/>
              <w:numPr>
                <w:ilvl w:val="0"/>
                <w:numId w:val="4"/>
              </w:numPr>
              <w:spacing w:after="0" w:line="360" w:lineRule="auto"/>
              <w:ind w:left="0" w:left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环境空气影响分析</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kern w:val="0"/>
                <w:sz w:val="24"/>
                <w14:textFill>
                  <w14:solidFill>
                    <w14:schemeClr w14:val="tx1"/>
                  </w14:solidFill>
                </w14:textFill>
              </w:rPr>
              <w:t>本工程施工期对环境空气</w:t>
            </w:r>
            <w:r>
              <w:rPr>
                <w:color w:val="000000" w:themeColor="text1"/>
                <w:kern w:val="0"/>
                <w:sz w:val="24"/>
                <w14:textFill>
                  <w14:solidFill>
                    <w14:schemeClr w14:val="tx1"/>
                  </w14:solidFill>
                </w14:textFill>
              </w:rPr>
              <w:t>质量的影响源主要包括施工机械燃油废气、基础开挖、车辆运输产生的粉尘，施工期扬尘是施工活动危害环境的主要因素，其危害性是不容忽视的，悬浮于空气中的扬尘被施工人员和影响范围内人群吸入，将严重影响人群的身心健康。因此，施工单位在施工过程中必须采取相应的减尘、降尘措施，来减轻扬尘对周边环境的影响。</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1</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车辆运输扬尘</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类比调查研究结果，在正常风速等天气条件下，运输过程中扬尘浓度随距离增加迅速降低，至150m处一般能够符合《环境空气质量标准》（GB3095-2012）的二级标准，施工道路扬尘具有明显的局地污染特征。工程在车辆行驶路面实施洒水抑尘措施，每天洒水4～5次，可使扬尘量减少70％。施工车辆物料运输采取篷布加盖防尘，运输路线选择尽量避绕人口密集区、学校、医院等敏感点，途径沿线居民居住区等处时，采取必要的洒水降尘措施，减轻车辆的运输扬尘对沿线环境的影响，与此同时，还应注意施工人员保护措施，施工时注意佩戴口罩，特别是土石方挖填时，以减轻扬尘对施工人员的伤害。</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综上，工程施工期对大气环境的影响具有范围较小和时间限于施工期等特点，通过采取覆盖、洒水等措施，可以将施工期的扬尘影响降低到最小程度。</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2</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施工机械燃油废气</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施工燃油机械和运输车辆运作过程中将产生含SO2、NOx、CO等气体。根据相关资料，每耗1升油料，排放空气污染物NOx 9g，SO2 3.24g，CO 27g，符合《非道路移动机械用柴油机排气污染物排放限值及测量方法（中国第三、四阶段）》（GB20891-2014）表2中相关限值，由于此类废气系无组织流动性排放，应选择尾气排放达标的施工燃油机械和运输车辆，并对施工燃油机械车辆定期养护以减少尾气中污染物的含量，尾气中污染物经稀释扩散后基本不会对周边空气环境产生明显影响。</w:t>
            </w:r>
          </w:p>
          <w:p>
            <w:pPr>
              <w:pStyle w:val="19"/>
              <w:spacing w:after="0" w:line="360" w:lineRule="auto"/>
              <w:ind w:left="0" w:leftChars="0" w:firstLine="480" w:firstLineChars="20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综上所述，在建设项目的施工期内，主要大气污染物为各个施工工序产生的粉尘，产生的粉尘对周边大气环境有一定的影响，因项目的施工是临时的，随着项目施工结束，对大气环境的影响也随之结束</w:t>
            </w:r>
            <w:r>
              <w:rPr>
                <w:rFonts w:hint="eastAsia"/>
                <w:color w:val="000000" w:themeColor="text1"/>
                <w:kern w:val="0"/>
                <w:sz w:val="24"/>
                <w14:textFill>
                  <w14:solidFill>
                    <w14:schemeClr w14:val="tx1"/>
                  </w14:solidFill>
                </w14:textFill>
              </w:rPr>
              <w:t>。</w:t>
            </w:r>
          </w:p>
          <w:p>
            <w:pPr>
              <w:pStyle w:val="19"/>
              <w:spacing w:after="0" w:line="360" w:lineRule="auto"/>
              <w:ind w:left="0" w:left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3、水环境影响分析</w:t>
            </w:r>
          </w:p>
          <w:p>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项目施工期废水主要是施工人员的日常生活污水和建筑施工废水。</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（1）建筑施工废水</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项目施工过程中产生的废水主要包括养护废水、车辆冲洗废水、设备冲洗废水。</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项目对工程筑砌面进行养护产生的养护废水，被地面土石吸收，通过自然蒸发或入渗等在短时间内进行损耗，对环境影响不大。</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整个施工期需对施工机械进行清洗，清洗产生的废水和车辆冲洗废水（车辆冲洗平台），该部分废水SS浓度约为5000mg/L。须统一收集沉淀后循环利用，不外排，其对区域地表水环境影响不大。</w:t>
            </w:r>
          </w:p>
          <w:p>
            <w:pPr>
              <w:pStyle w:val="5"/>
              <w:spacing w:line="360" w:lineRule="auto"/>
              <w:ind w:firstLine="48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（2）生活污水</w:t>
            </w:r>
          </w:p>
          <w:p>
            <w:pPr>
              <w:pStyle w:val="19"/>
              <w:spacing w:after="0" w:line="360" w:lineRule="auto"/>
              <w:ind w:left="0" w:leftChars="0" w:firstLine="480" w:firstLineChars="200"/>
              <w:rPr>
                <w:rFonts w:hint="eastAsia"/>
                <w:color w:val="000000" w:themeColor="text1"/>
                <w:sz w:val="24"/>
                <w:lang w:val="en-US" w:eastAsia="zh-CN"/>
                <w14:textFill>
                  <w14:solidFill>
                    <w14:schemeClr w14:val="tx1"/>
                  </w14:solidFill>
                </w14:textFill>
              </w:rPr>
            </w:pPr>
            <w:r>
              <w:rPr>
                <w:bCs/>
                <w:color w:val="000000" w:themeColor="text1"/>
                <w:sz w:val="24"/>
                <w14:textFill>
                  <w14:solidFill>
                    <w14:schemeClr w14:val="tx1"/>
                  </w14:solidFill>
                </w14:textFill>
              </w:rPr>
              <w:t>本项目高峰期施工人员及管理人</w:t>
            </w:r>
            <w:r>
              <w:rPr>
                <w:bCs/>
                <w:color w:val="auto"/>
                <w:sz w:val="24"/>
              </w:rPr>
              <w:t>员约</w:t>
            </w:r>
            <w:r>
              <w:rPr>
                <w:rFonts w:hint="eastAsia"/>
                <w:bCs/>
                <w:color w:val="auto"/>
                <w:sz w:val="24"/>
                <w:lang w:val="en-US" w:eastAsia="zh-CN"/>
              </w:rPr>
              <w:t>20</w:t>
            </w:r>
            <w:r>
              <w:rPr>
                <w:bCs/>
                <w:color w:val="auto"/>
                <w:sz w:val="24"/>
              </w:rPr>
              <w:t>人。</w:t>
            </w:r>
            <w:r>
              <w:rPr>
                <w:color w:val="000000" w:themeColor="text1"/>
                <w:sz w:val="24"/>
                <w14:textFill>
                  <w14:solidFill>
                    <w14:schemeClr w14:val="tx1"/>
                  </w14:solidFill>
                </w14:textFill>
              </w:rPr>
              <w:t>工人生活用水按</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L/人·天计算，施工期</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个月（每个月按30天计），生活用水约</w:t>
            </w:r>
            <w:r>
              <w:rPr>
                <w:rFonts w:hint="eastAsia"/>
                <w:color w:val="000000" w:themeColor="text1"/>
                <w:sz w:val="24"/>
                <w:lang w:val="en-US" w:eastAsia="zh-CN"/>
                <w14:textFill>
                  <w14:solidFill>
                    <w14:schemeClr w14:val="tx1"/>
                  </w14:solidFill>
                </w14:textFill>
              </w:rPr>
              <w:t>36</w:t>
            </w:r>
            <w:r>
              <w:rPr>
                <w:color w:val="000000" w:themeColor="text1"/>
                <w:sz w:val="24"/>
                <w14:textFill>
                  <w14:solidFill>
                    <w14:schemeClr w14:val="tx1"/>
                  </w14:solidFill>
                </w14:textFill>
              </w:rPr>
              <w:t>t，以排放系数0.8计，排放量约为</w:t>
            </w:r>
            <w:r>
              <w:rPr>
                <w:rFonts w:hint="eastAsia"/>
                <w:color w:val="000000" w:themeColor="text1"/>
                <w:sz w:val="24"/>
                <w:lang w:val="en-US" w:eastAsia="zh-CN"/>
                <w14:textFill>
                  <w14:solidFill>
                    <w14:schemeClr w14:val="tx1"/>
                  </w14:solidFill>
                </w14:textFill>
              </w:rPr>
              <w:t>28.8</w:t>
            </w:r>
            <w:r>
              <w:rPr>
                <w:color w:val="000000" w:themeColor="text1"/>
                <w:sz w:val="24"/>
                <w14:textFill>
                  <w14:solidFill>
                    <w14:schemeClr w14:val="tx1"/>
                  </w14:solidFill>
                </w14:textFill>
              </w:rPr>
              <w:t>t/a。施工人员生活污水中主要含COD、BOD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-N、SS等，部分生活污水（盥洗水）用于场地降尘，</w:t>
            </w:r>
            <w:r>
              <w:rPr>
                <w:rFonts w:hint="eastAsia"/>
                <w:color w:val="000000" w:themeColor="text1"/>
                <w:sz w:val="24"/>
                <w14:textFill>
                  <w14:solidFill>
                    <w14:schemeClr w14:val="tx1"/>
                  </w14:solidFill>
                </w14:textFill>
              </w:rPr>
              <w:t>施工人员使用</w:t>
            </w:r>
            <w:r>
              <w:rPr>
                <w:rFonts w:hint="eastAsia"/>
                <w:color w:val="000000" w:themeColor="text1"/>
                <w:sz w:val="24"/>
                <w:lang w:val="en-US" w:eastAsia="zh-CN"/>
                <w14:textFill>
                  <w14:solidFill>
                    <w14:schemeClr w14:val="tx1"/>
                  </w14:solidFill>
                </w14:textFill>
              </w:rPr>
              <w:t>景区内</w:t>
            </w:r>
            <w:r>
              <w:rPr>
                <w:rFonts w:hint="eastAsia"/>
                <w:color w:val="000000" w:themeColor="text1"/>
                <w:sz w:val="24"/>
                <w14:textFill>
                  <w14:solidFill>
                    <w14:schemeClr w14:val="tx1"/>
                  </w14:solidFill>
                </w14:textFill>
              </w:rPr>
              <w:t>厕</w:t>
            </w:r>
            <w:r>
              <w:rPr>
                <w:rFonts w:hint="eastAsia"/>
                <w:color w:val="000000" w:themeColor="text1"/>
                <w:sz w:val="24"/>
                <w:lang w:val="en-US" w:eastAsia="zh-CN"/>
                <w14:textFill>
                  <w14:solidFill>
                    <w14:schemeClr w14:val="tx1"/>
                  </w14:solidFill>
                </w14:textFill>
              </w:rPr>
              <w:t>所</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不造成影响。</w:t>
            </w:r>
          </w:p>
          <w:p>
            <w:pPr>
              <w:pStyle w:val="19"/>
              <w:spacing w:after="0" w:line="360" w:lineRule="auto"/>
              <w:ind w:left="0" w:leftChars="0"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4、声环境影响分析</w:t>
            </w:r>
          </w:p>
          <w:p>
            <w:pPr>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施工活动会对场址周边声环境造成一定影响，施工噪声主要是各种不同性能的动力机械在运转时产生，如场地开挖、场地平整、混凝土搅拌、建材运输等，具有阶段性、分散性、临时性和流动性等特点。施工期噪声评价标准执行《建筑施工场界环境噪声排放标准》（GB12523-2011），施工噪声限值见表4.2-2。</w:t>
            </w:r>
          </w:p>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表4.2-2 建筑施工厂界环境噪声排放标准单位：dB(A)</w:t>
            </w:r>
          </w:p>
          <w:tbl>
            <w:tblPr>
              <w:tblStyle w:val="20"/>
              <w:tblW w:w="74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1"/>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711" w:type="dxa"/>
                  <w:tcBorders>
                    <w:top w:val="single" w:color="auto" w:sz="18" w:space="0"/>
                    <w:left w:val="single" w:color="auto" w:sz="18" w:space="0"/>
                  </w:tcBorders>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昼间</w:t>
                  </w:r>
                </w:p>
              </w:tc>
              <w:tc>
                <w:tcPr>
                  <w:tcW w:w="3709" w:type="dxa"/>
                  <w:tcBorders>
                    <w:top w:val="single" w:color="auto" w:sz="18" w:space="0"/>
                    <w:right w:val="single" w:color="auto" w:sz="18" w:space="0"/>
                  </w:tcBorders>
                </w:tcPr>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711" w:type="dxa"/>
                  <w:tcBorders>
                    <w:left w:val="single" w:color="auto" w:sz="18" w:space="0"/>
                    <w:bottom w:val="single" w:color="auto" w:sz="18"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70</w:t>
                  </w:r>
                </w:p>
              </w:tc>
              <w:tc>
                <w:tcPr>
                  <w:tcW w:w="3709" w:type="dxa"/>
                  <w:tcBorders>
                    <w:bottom w:val="single" w:color="auto" w:sz="18" w:space="0"/>
                    <w:right w:val="single" w:color="auto" w:sz="18"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55</w:t>
                  </w:r>
                </w:p>
              </w:tc>
            </w:tr>
          </w:tbl>
          <w:p>
            <w:pPr>
              <w:spacing w:line="360" w:lineRule="auto"/>
              <w:ind w:firstLine="480" w:firstLineChars="200"/>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t>建设过程各施工阶段主要噪声源声级大小均不一样，其噪声值也不一样</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类比调查，施工噪声对外声环境影响时段主要集中在土石方和</w:t>
            </w:r>
            <w:r>
              <w:rPr>
                <w:rFonts w:hint="eastAsia"/>
                <w:color w:val="000000" w:themeColor="text1"/>
                <w:sz w:val="24"/>
                <w14:textFill>
                  <w14:solidFill>
                    <w14:schemeClr w14:val="tx1"/>
                  </w14:solidFill>
                </w14:textFill>
              </w:rPr>
              <w:t>排洪渠</w:t>
            </w:r>
            <w:r>
              <w:rPr>
                <w:color w:val="000000" w:themeColor="text1"/>
                <w:sz w:val="24"/>
                <w14:textFill>
                  <w14:solidFill>
                    <w14:schemeClr w14:val="tx1"/>
                  </w14:solidFill>
                </w14:textFill>
              </w:rPr>
              <w:t>施工阶段；施工期为露天作业，场地内机械设备大多属于移动声源，设备交替作业，在场地内位置和使用频率变化较大，要准确预测各施工场界噪声值较为困难，因此本次影响评价仅针对各噪声源单独作用时超标范围进行预测，</w:t>
            </w:r>
            <w:r>
              <w:rPr>
                <w:rFonts w:hAnsi="宋体"/>
                <w:color w:val="000000" w:themeColor="text1"/>
                <w:sz w:val="24"/>
                <w14:textFill>
                  <w14:solidFill>
                    <w14:schemeClr w14:val="tx1"/>
                  </w14:solidFill>
                </w14:textFill>
              </w:rPr>
              <w:t>施工设备在无防护、露天施工条件下，噪声随着距离的衰减按下式计算：</w:t>
            </w:r>
          </w:p>
          <w:p>
            <w:pPr>
              <w:spacing w:line="520" w:lineRule="exact"/>
              <w:ind w:firstLine="480" w:firstLineChars="200"/>
              <w:jc w:val="center"/>
              <w:rPr>
                <w:rFonts w:hAnsi="宋体"/>
                <w:color w:val="000000" w:themeColor="text1"/>
                <w:sz w:val="24"/>
                <w14:textFill>
                  <w14:solidFill>
                    <w14:schemeClr w14:val="tx1"/>
                  </w14:solidFill>
                </w14:textFill>
              </w:rPr>
            </w:pPr>
            <w:r>
              <w:rPr>
                <w:color w:val="000000" w:themeColor="text1"/>
                <w:sz w:val="24"/>
                <w14:textFill>
                  <w14:solidFill>
                    <w14:schemeClr w14:val="tx1"/>
                  </w14:solidFill>
                </w14:textFill>
              </w:rPr>
              <w:drawing>
                <wp:inline distT="0" distB="0" distL="0" distR="0">
                  <wp:extent cx="2734310" cy="40513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34310" cy="405130"/>
                          </a:xfrm>
                          <a:prstGeom prst="rect">
                            <a:avLst/>
                          </a:prstGeom>
                          <a:noFill/>
                          <a:ln>
                            <a:noFill/>
                          </a:ln>
                        </pic:spPr>
                      </pic:pic>
                    </a:graphicData>
                  </a:graphic>
                </wp:inline>
              </w:drawing>
            </w:r>
          </w:p>
          <w:p>
            <w:pPr>
              <w:spacing w:line="520" w:lineRule="exact"/>
              <w:ind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式中：</w:t>
            </w:r>
            <w:r>
              <w:rPr>
                <w:color w:val="000000" w:themeColor="text1"/>
                <w:sz w:val="24"/>
                <w14:textFill>
                  <w14:solidFill>
                    <w14:schemeClr w14:val="tx1"/>
                  </w14:solidFill>
                </w14:textFill>
              </w:rPr>
              <w:t>L1</w:t>
            </w:r>
            <w:r>
              <w:rPr>
                <w:rFonts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L2—</w:t>
            </w:r>
            <w:r>
              <w:rPr>
                <w:rFonts w:hAnsi="宋体"/>
                <w:color w:val="000000" w:themeColor="text1"/>
                <w:sz w:val="24"/>
                <w14:textFill>
                  <w14:solidFill>
                    <w14:schemeClr w14:val="tx1"/>
                  </w14:solidFill>
                </w14:textFill>
              </w:rPr>
              <w:t>距离声源</w:t>
            </w:r>
            <w:r>
              <w:rPr>
                <w:color w:val="000000" w:themeColor="text1"/>
                <w:sz w:val="24"/>
                <w14:textFill>
                  <w14:solidFill>
                    <w14:schemeClr w14:val="tx1"/>
                  </w14:solidFill>
                </w14:textFill>
              </w:rPr>
              <w:t>r1</w:t>
            </w:r>
            <w:r>
              <w:rPr>
                <w:rFonts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r2</w:t>
            </w:r>
            <w:r>
              <w:rPr>
                <w:rFonts w:hAnsi="宋体"/>
                <w:color w:val="000000" w:themeColor="text1"/>
                <w:sz w:val="24"/>
                <w14:textFill>
                  <w14:solidFill>
                    <w14:schemeClr w14:val="tx1"/>
                  </w14:solidFill>
                </w14:textFill>
              </w:rPr>
              <w:t>处的噪声声级；</w:t>
            </w:r>
          </w:p>
          <w:p>
            <w:pPr>
              <w:spacing w:line="520" w:lineRule="exact"/>
              <w:ind w:firstLine="1320" w:firstLineChars="550"/>
              <w:rPr>
                <w:color w:val="000000" w:themeColor="text1"/>
                <w:sz w:val="24"/>
                <w14:textFill>
                  <w14:solidFill>
                    <w14:schemeClr w14:val="tx1"/>
                  </w14:solidFill>
                </w14:textFill>
              </w:rPr>
            </w:pPr>
            <w:r>
              <w:rPr>
                <w:color w:val="000000" w:themeColor="text1"/>
                <w:sz w:val="24"/>
                <w14:textFill>
                  <w14:solidFill>
                    <w14:schemeClr w14:val="tx1"/>
                  </w14:solidFill>
                </w14:textFill>
              </w:rPr>
              <w:t>r1</w:t>
            </w:r>
            <w:r>
              <w:rPr>
                <w:rFonts w:hAnsi="宋体"/>
                <w:color w:val="000000" w:themeColor="text1"/>
                <w:sz w:val="24"/>
                <w14:textFill>
                  <w14:solidFill>
                    <w14:schemeClr w14:val="tx1"/>
                  </w14:solidFill>
                </w14:textFill>
              </w:rPr>
              <w:t>、</w:t>
            </w:r>
            <w:r>
              <w:rPr>
                <w:color w:val="000000" w:themeColor="text1"/>
                <w:sz w:val="24"/>
                <w14:textFill>
                  <w14:solidFill>
                    <w14:schemeClr w14:val="tx1"/>
                  </w14:solidFill>
                </w14:textFill>
              </w:rPr>
              <w:t>r2—</w:t>
            </w:r>
            <w:r>
              <w:rPr>
                <w:rFonts w:hAnsi="宋体"/>
                <w:color w:val="000000" w:themeColor="text1"/>
                <w:sz w:val="24"/>
                <w14:textFill>
                  <w14:solidFill>
                    <w14:schemeClr w14:val="tx1"/>
                  </w14:solidFill>
                </w14:textFill>
              </w:rPr>
              <w:t>距离声源的距离，计算时</w:t>
            </w:r>
            <w:r>
              <w:rPr>
                <w:color w:val="000000" w:themeColor="text1"/>
                <w:sz w:val="24"/>
                <w14:textFill>
                  <w14:solidFill>
                    <w14:schemeClr w14:val="tx1"/>
                  </w14:solidFill>
                </w14:textFill>
              </w:rPr>
              <w:t>r1=1m</w:t>
            </w:r>
            <w:r>
              <w:rPr>
                <w:rFonts w:hAnsi="宋体"/>
                <w:color w:val="000000" w:themeColor="text1"/>
                <w:sz w:val="24"/>
                <w14:textFill>
                  <w14:solidFill>
                    <w14:schemeClr w14:val="tx1"/>
                  </w14:solidFill>
                </w14:textFill>
              </w:rPr>
              <w:t>。</w:t>
            </w:r>
          </w:p>
          <w:p>
            <w:pPr>
              <w:spacing w:line="52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预测结果见表4.2-3。</w:t>
            </w:r>
          </w:p>
          <w:p>
            <w:pPr>
              <w:spacing w:before="120" w:beforeLines="50"/>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表4.2-3  各类施工机械在不同距离处的噪声预测值  单位：dB（A）</w:t>
            </w:r>
          </w:p>
          <w:tbl>
            <w:tblPr>
              <w:tblStyle w:val="20"/>
              <w:tblW w:w="76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59"/>
              <w:gridCol w:w="1107"/>
              <w:gridCol w:w="1085"/>
              <w:gridCol w:w="914"/>
              <w:gridCol w:w="846"/>
              <w:gridCol w:w="994"/>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759" w:type="dxa"/>
                  <w:vMerge w:val="restart"/>
                  <w:tcBorders>
                    <w:top w:val="single" w:color="auto" w:sz="18" w:space="0"/>
                    <w:left w:val="single" w:color="auto" w:sz="18" w:space="0"/>
                  </w:tcBorders>
                  <w:vAlign w:val="center"/>
                </w:tcPr>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设备名称</w:t>
                  </w:r>
                </w:p>
              </w:tc>
              <w:tc>
                <w:tcPr>
                  <w:tcW w:w="1107" w:type="dxa"/>
                  <w:vMerge w:val="restart"/>
                  <w:tcBorders>
                    <w:top w:val="single" w:color="auto" w:sz="18" w:space="0"/>
                  </w:tcBorders>
                  <w:vAlign w:val="center"/>
                </w:tcPr>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声级</w:t>
                  </w:r>
                </w:p>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dB(A)</w:t>
                  </w:r>
                </w:p>
              </w:tc>
              <w:tc>
                <w:tcPr>
                  <w:tcW w:w="1085" w:type="dxa"/>
                  <w:vMerge w:val="restart"/>
                  <w:tcBorders>
                    <w:top w:val="single" w:color="auto" w:sz="18" w:space="0"/>
                  </w:tcBorders>
                  <w:vAlign w:val="center"/>
                </w:tcPr>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距声源</w:t>
                  </w:r>
                </w:p>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距离(m)</w:t>
                  </w:r>
                </w:p>
              </w:tc>
              <w:tc>
                <w:tcPr>
                  <w:tcW w:w="1760" w:type="dxa"/>
                  <w:gridSpan w:val="2"/>
                  <w:tcBorders>
                    <w:top w:val="single" w:color="auto" w:sz="18" w:space="0"/>
                  </w:tcBorders>
                  <w:vAlign w:val="center"/>
                </w:tcPr>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评价标准dB (A)</w:t>
                  </w:r>
                </w:p>
              </w:tc>
              <w:tc>
                <w:tcPr>
                  <w:tcW w:w="1932" w:type="dxa"/>
                  <w:gridSpan w:val="2"/>
                  <w:tcBorders>
                    <w:top w:val="single" w:color="auto" w:sz="18" w:space="0"/>
                    <w:right w:val="single" w:color="auto" w:sz="18" w:space="0"/>
                  </w:tcBorders>
                  <w:vAlign w:val="center"/>
                </w:tcPr>
                <w:p>
                  <w:pPr>
                    <w:adjustRightInd w:val="0"/>
                    <w:snapToGrid w:val="0"/>
                    <w:jc w:val="center"/>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最大超标范围(m)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0" w:hRule="atLeast"/>
                <w:jc w:val="center"/>
              </w:trPr>
              <w:tc>
                <w:tcPr>
                  <w:tcW w:w="1759" w:type="dxa"/>
                  <w:vMerge w:val="continue"/>
                  <w:tcBorders>
                    <w:left w:val="single" w:color="auto" w:sz="18" w:space="0"/>
                  </w:tcBorders>
                  <w:vAlign w:val="center"/>
                </w:tcPr>
                <w:p>
                  <w:pPr>
                    <w:adjustRightInd w:val="0"/>
                    <w:snapToGrid w:val="0"/>
                    <w:jc w:val="center"/>
                    <w:rPr>
                      <w:color w:val="000000" w:themeColor="text1"/>
                      <w:szCs w:val="21"/>
                      <w14:textFill>
                        <w14:solidFill>
                          <w14:schemeClr w14:val="tx1"/>
                        </w14:solidFill>
                      </w14:textFill>
                    </w:rPr>
                  </w:pPr>
                </w:p>
              </w:tc>
              <w:tc>
                <w:tcPr>
                  <w:tcW w:w="1107"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085" w:type="dxa"/>
                  <w:vMerge w:val="continue"/>
                  <w:vAlign w:val="center"/>
                </w:tcPr>
                <w:p>
                  <w:pPr>
                    <w:adjustRightInd w:val="0"/>
                    <w:snapToGrid w:val="0"/>
                    <w:jc w:val="center"/>
                    <w:rPr>
                      <w:color w:val="000000" w:themeColor="text1"/>
                      <w:szCs w:val="21"/>
                      <w14:textFill>
                        <w14:solidFill>
                          <w14:schemeClr w14:val="tx1"/>
                        </w14:solidFill>
                      </w14:textFill>
                    </w:rPr>
                  </w:pPr>
                </w:p>
              </w:tc>
              <w:tc>
                <w:tcPr>
                  <w:tcW w:w="914" w:type="dxa"/>
                  <w:vAlign w:val="center"/>
                </w:tcPr>
                <w:p>
                  <w:pPr>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昼间</w:t>
                  </w:r>
                </w:p>
              </w:tc>
              <w:tc>
                <w:tcPr>
                  <w:tcW w:w="846" w:type="dxa"/>
                  <w:vAlign w:val="center"/>
                </w:tcPr>
                <w:p>
                  <w:pPr>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夜间</w:t>
                  </w:r>
                </w:p>
              </w:tc>
              <w:tc>
                <w:tcPr>
                  <w:tcW w:w="994" w:type="dxa"/>
                  <w:vAlign w:val="center"/>
                </w:tcPr>
                <w:p>
                  <w:pPr>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昼间</w:t>
                  </w:r>
                </w:p>
              </w:tc>
              <w:tc>
                <w:tcPr>
                  <w:tcW w:w="938" w:type="dxa"/>
                  <w:tcBorders>
                    <w:right w:val="single" w:color="auto" w:sz="18" w:space="0"/>
                  </w:tcBorders>
                  <w:vAlign w:val="center"/>
                </w:tcPr>
                <w:p>
                  <w:pPr>
                    <w:adjustRightInd w:val="0"/>
                    <w:snapToGrid w:val="0"/>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5" w:hRule="atLeast"/>
                <w:jc w:val="center"/>
              </w:trPr>
              <w:tc>
                <w:tcPr>
                  <w:tcW w:w="1759" w:type="dxa"/>
                  <w:tcBorders>
                    <w:left w:val="single" w:color="auto" w:sz="18" w:space="0"/>
                  </w:tcBorders>
                  <w:vAlign w:val="center"/>
                </w:tcPr>
                <w:p>
                  <w:pPr>
                    <w:adjustRightInd w:val="0"/>
                    <w:snapToGrid w:val="0"/>
                    <w:jc w:val="center"/>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装载机</w:t>
                  </w:r>
                </w:p>
              </w:tc>
              <w:tc>
                <w:tcPr>
                  <w:tcW w:w="1107"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86</w:t>
                  </w:r>
                </w:p>
              </w:tc>
              <w:tc>
                <w:tcPr>
                  <w:tcW w:w="1085"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p>
              </w:tc>
              <w:tc>
                <w:tcPr>
                  <w:tcW w:w="914"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55</w:t>
                  </w:r>
                </w:p>
              </w:tc>
              <w:tc>
                <w:tcPr>
                  <w:tcW w:w="846"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r>
                    <w:rPr>
                      <w:bCs/>
                      <w:color w:val="000000" w:themeColor="text1"/>
                      <w:szCs w:val="21"/>
                      <w14:textFill>
                        <w14:solidFill>
                          <w14:schemeClr w14:val="tx1"/>
                        </w14:solidFill>
                      </w14:textFill>
                    </w:rPr>
                    <w:t>5</w:t>
                  </w:r>
                </w:p>
              </w:tc>
              <w:tc>
                <w:tcPr>
                  <w:tcW w:w="994"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7</w:t>
                  </w:r>
                </w:p>
              </w:tc>
              <w:tc>
                <w:tcPr>
                  <w:tcW w:w="938" w:type="dxa"/>
                  <w:tcBorders>
                    <w:right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r>
                    <w:rPr>
                      <w:rFonts w:hint="eastAsia"/>
                      <w:bCs/>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 w:hRule="atLeast"/>
                <w:jc w:val="center"/>
              </w:trPr>
              <w:tc>
                <w:tcPr>
                  <w:tcW w:w="1759" w:type="dxa"/>
                  <w:tcBorders>
                    <w:left w:val="single" w:color="auto" w:sz="18" w:space="0"/>
                  </w:tcBorders>
                  <w:vAlign w:val="center"/>
                </w:tcPr>
                <w:p>
                  <w:pPr>
                    <w:adjustRightInd w:val="0"/>
                    <w:snapToGrid w:val="0"/>
                    <w:jc w:val="center"/>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挖掘机</w:t>
                  </w:r>
                </w:p>
              </w:tc>
              <w:tc>
                <w:tcPr>
                  <w:tcW w:w="1107"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85</w:t>
                  </w:r>
                </w:p>
              </w:tc>
              <w:tc>
                <w:tcPr>
                  <w:tcW w:w="1085"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w:t>
                  </w:r>
                </w:p>
              </w:tc>
              <w:tc>
                <w:tcPr>
                  <w:tcW w:w="914"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55</w:t>
                  </w:r>
                </w:p>
              </w:tc>
              <w:tc>
                <w:tcPr>
                  <w:tcW w:w="846"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r>
                    <w:rPr>
                      <w:bCs/>
                      <w:color w:val="000000" w:themeColor="text1"/>
                      <w:szCs w:val="21"/>
                      <w14:textFill>
                        <w14:solidFill>
                          <w14:schemeClr w14:val="tx1"/>
                        </w14:solidFill>
                      </w14:textFill>
                    </w:rPr>
                    <w:t>5</w:t>
                  </w:r>
                </w:p>
              </w:tc>
              <w:tc>
                <w:tcPr>
                  <w:tcW w:w="994"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6</w:t>
                  </w:r>
                </w:p>
              </w:tc>
              <w:tc>
                <w:tcPr>
                  <w:tcW w:w="938" w:type="dxa"/>
                  <w:tcBorders>
                    <w:right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759" w:type="dxa"/>
                  <w:tcBorders>
                    <w:left w:val="single" w:color="auto" w:sz="18" w:space="0"/>
                  </w:tcBorders>
                  <w:vAlign w:val="center"/>
                </w:tcPr>
                <w:p>
                  <w:pPr>
                    <w:adjustRightInd w:val="0"/>
                    <w:snapToGrid w:val="0"/>
                    <w:jc w:val="center"/>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运输车辆</w:t>
                  </w:r>
                </w:p>
              </w:tc>
              <w:tc>
                <w:tcPr>
                  <w:tcW w:w="1107"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85</w:t>
                  </w:r>
                </w:p>
              </w:tc>
              <w:tc>
                <w:tcPr>
                  <w:tcW w:w="1085"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15</w:t>
                  </w:r>
                </w:p>
              </w:tc>
              <w:tc>
                <w:tcPr>
                  <w:tcW w:w="914"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55</w:t>
                  </w:r>
                </w:p>
              </w:tc>
              <w:tc>
                <w:tcPr>
                  <w:tcW w:w="846"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r>
                    <w:rPr>
                      <w:bCs/>
                      <w:color w:val="000000" w:themeColor="text1"/>
                      <w:szCs w:val="21"/>
                      <w14:textFill>
                        <w14:solidFill>
                          <w14:schemeClr w14:val="tx1"/>
                        </w14:solidFill>
                      </w14:textFill>
                    </w:rPr>
                    <w:t>5</w:t>
                  </w:r>
                </w:p>
              </w:tc>
              <w:tc>
                <w:tcPr>
                  <w:tcW w:w="994"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24</w:t>
                  </w:r>
                </w:p>
              </w:tc>
              <w:tc>
                <w:tcPr>
                  <w:tcW w:w="938" w:type="dxa"/>
                  <w:tcBorders>
                    <w:right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759" w:type="dxa"/>
                  <w:tcBorders>
                    <w:left w:val="single" w:color="auto" w:sz="18" w:space="0"/>
                  </w:tcBorders>
                  <w:vAlign w:val="center"/>
                </w:tcPr>
                <w:p>
                  <w:pPr>
                    <w:adjustRightInd w:val="0"/>
                    <w:snapToGrid w:val="0"/>
                    <w:jc w:val="center"/>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路面切割机</w:t>
                  </w:r>
                </w:p>
              </w:tc>
              <w:tc>
                <w:tcPr>
                  <w:tcW w:w="1107"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105</w:t>
                  </w:r>
                </w:p>
              </w:tc>
              <w:tc>
                <w:tcPr>
                  <w:tcW w:w="1085"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p>
              </w:tc>
              <w:tc>
                <w:tcPr>
                  <w:tcW w:w="914"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55</w:t>
                  </w:r>
                </w:p>
              </w:tc>
              <w:tc>
                <w:tcPr>
                  <w:tcW w:w="846"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r>
                    <w:rPr>
                      <w:bCs/>
                      <w:color w:val="000000" w:themeColor="text1"/>
                      <w:szCs w:val="21"/>
                      <w14:textFill>
                        <w14:solidFill>
                          <w14:schemeClr w14:val="tx1"/>
                        </w14:solidFill>
                      </w14:textFill>
                    </w:rPr>
                    <w:t>5</w:t>
                  </w:r>
                </w:p>
              </w:tc>
              <w:tc>
                <w:tcPr>
                  <w:tcW w:w="994"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8</w:t>
                  </w:r>
                </w:p>
              </w:tc>
              <w:tc>
                <w:tcPr>
                  <w:tcW w:w="938" w:type="dxa"/>
                  <w:tcBorders>
                    <w:right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1759" w:type="dxa"/>
                  <w:tcBorders>
                    <w:left w:val="single" w:color="auto" w:sz="18" w:space="0"/>
                    <w:bottom w:val="single" w:color="auto" w:sz="18" w:space="0"/>
                  </w:tcBorders>
                  <w:vAlign w:val="center"/>
                </w:tcPr>
                <w:p>
                  <w:pPr>
                    <w:adjustRightInd w:val="0"/>
                    <w:snapToGrid w:val="0"/>
                    <w:jc w:val="center"/>
                    <w:rPr>
                      <w:rFonts w:ascii="宋体" w:cs="宋体"/>
                      <w:bCs/>
                      <w:color w:val="000000" w:themeColor="text1"/>
                      <w:szCs w:val="21"/>
                      <w14:textFill>
                        <w14:solidFill>
                          <w14:schemeClr w14:val="tx1"/>
                        </w14:solidFill>
                      </w14:textFill>
                    </w:rPr>
                  </w:pPr>
                  <w:r>
                    <w:rPr>
                      <w:rFonts w:hint="eastAsia" w:ascii="宋体" w:cs="宋体"/>
                      <w:bCs/>
                      <w:color w:val="000000" w:themeColor="text1"/>
                      <w:szCs w:val="21"/>
                      <w14:textFill>
                        <w14:solidFill>
                          <w14:schemeClr w14:val="tx1"/>
                        </w14:solidFill>
                      </w14:textFill>
                    </w:rPr>
                    <w:t>电  锯</w:t>
                  </w:r>
                </w:p>
              </w:tc>
              <w:tc>
                <w:tcPr>
                  <w:tcW w:w="1107" w:type="dxa"/>
                  <w:tcBorders>
                    <w:bottom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103</w:t>
                  </w:r>
                </w:p>
              </w:tc>
              <w:tc>
                <w:tcPr>
                  <w:tcW w:w="1085" w:type="dxa"/>
                  <w:tcBorders>
                    <w:bottom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w:t>
                  </w:r>
                </w:p>
              </w:tc>
              <w:tc>
                <w:tcPr>
                  <w:tcW w:w="914" w:type="dxa"/>
                  <w:tcBorders>
                    <w:bottom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55</w:t>
                  </w:r>
                </w:p>
              </w:tc>
              <w:tc>
                <w:tcPr>
                  <w:tcW w:w="846" w:type="dxa"/>
                  <w:tcBorders>
                    <w:bottom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w:t>
                  </w:r>
                  <w:r>
                    <w:rPr>
                      <w:bCs/>
                      <w:color w:val="000000" w:themeColor="text1"/>
                      <w:szCs w:val="21"/>
                      <w14:textFill>
                        <w14:solidFill>
                          <w14:schemeClr w14:val="tx1"/>
                        </w14:solidFill>
                      </w14:textFill>
                    </w:rPr>
                    <w:t>5</w:t>
                  </w:r>
                </w:p>
              </w:tc>
              <w:tc>
                <w:tcPr>
                  <w:tcW w:w="994" w:type="dxa"/>
                  <w:tcBorders>
                    <w:bottom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51</w:t>
                  </w:r>
                </w:p>
              </w:tc>
              <w:tc>
                <w:tcPr>
                  <w:tcW w:w="938" w:type="dxa"/>
                  <w:tcBorders>
                    <w:bottom w:val="single" w:color="auto" w:sz="18" w:space="0"/>
                    <w:right w:val="single" w:color="auto" w:sz="18" w:space="0"/>
                  </w:tcBorders>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251</w:t>
                  </w:r>
                </w:p>
              </w:tc>
            </w:tr>
          </w:tbl>
          <w:p>
            <w:pPr>
              <w:pStyle w:val="19"/>
              <w:spacing w:after="0" w:line="360" w:lineRule="auto"/>
              <w:ind w:left="0" w:leftChars="0" w:firstLine="480" w:firstLineChars="200"/>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由表</w:t>
            </w:r>
            <w:r>
              <w:rPr>
                <w:color w:val="000000" w:themeColor="text1"/>
                <w:sz w:val="24"/>
                <w14:textFill>
                  <w14:solidFill>
                    <w14:schemeClr w14:val="tx1"/>
                  </w14:solidFill>
                </w14:textFill>
              </w:rPr>
              <w:t>4.2-3</w:t>
            </w:r>
            <w:r>
              <w:rPr>
                <w:rFonts w:hAnsi="宋体"/>
                <w:color w:val="000000" w:themeColor="text1"/>
                <w:sz w:val="24"/>
                <w14:textFill>
                  <w14:solidFill>
                    <w14:schemeClr w14:val="tx1"/>
                  </w14:solidFill>
                </w14:textFill>
              </w:rPr>
              <w:t>可知，在施工过程中，施工机械噪声将成为主要噪声源，在不计房屋、树木、空气等的影响下，</w:t>
            </w:r>
            <w:r>
              <w:rPr>
                <w:bCs/>
                <w:color w:val="000000" w:themeColor="text1"/>
                <w:sz w:val="24"/>
                <w14:textFill>
                  <w14:solidFill>
                    <w14:schemeClr w14:val="tx1"/>
                  </w14:solidFill>
                </w14:textFill>
              </w:rPr>
              <w:t>昼间超标范围主要出现在距施工机械5</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m的范围内。评价根据施工场地周边环境敏感点分布情况，建设项目</w:t>
            </w:r>
            <w:r>
              <w:rPr>
                <w:color w:val="000000" w:themeColor="text1"/>
                <w:sz w:val="24"/>
                <w14:textFill>
                  <w14:solidFill>
                    <w14:schemeClr w14:val="tx1"/>
                  </w14:solidFill>
                </w14:textFill>
              </w:rPr>
              <w:t>施工期敏感保护目标主要为项目</w:t>
            </w:r>
            <w:r>
              <w:rPr>
                <w:rFonts w:hint="eastAsia"/>
                <w:color w:val="000000" w:themeColor="text1"/>
                <w:sz w:val="24"/>
                <w14:textFill>
                  <w14:solidFill>
                    <w14:schemeClr w14:val="tx1"/>
                  </w14:solidFill>
                </w14:textFill>
              </w:rPr>
              <w:t>起点</w:t>
            </w:r>
            <w:r>
              <w:rPr>
                <w:rFonts w:hint="eastAsia"/>
                <w:color w:val="000000" w:themeColor="text1"/>
                <w:sz w:val="24"/>
                <w:lang w:val="en-US" w:eastAsia="zh-CN"/>
                <w14:textFill>
                  <w14:solidFill>
                    <w14:schemeClr w14:val="tx1"/>
                  </w14:solidFill>
                </w14:textFill>
              </w:rPr>
              <w:t>德芒村</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住户，多位于农村地区，加之本项目夜间不施工，</w:t>
            </w:r>
            <w:r>
              <w:rPr>
                <w:bCs/>
                <w:color w:val="000000" w:themeColor="text1"/>
                <w:sz w:val="24"/>
                <w14:textFill>
                  <w14:solidFill>
                    <w14:schemeClr w14:val="tx1"/>
                  </w14:solidFill>
                </w14:textFill>
              </w:rPr>
              <w:t>评价认为施工机械对周边敏感</w:t>
            </w:r>
            <w:r>
              <w:rPr>
                <w:rFonts w:hint="eastAsia" w:ascii="宋体"/>
                <w:bCs/>
                <w:color w:val="000000" w:themeColor="text1"/>
                <w:sz w:val="24"/>
                <w14:textFill>
                  <w14:solidFill>
                    <w14:schemeClr w14:val="tx1"/>
                  </w14:solidFill>
                </w14:textFill>
              </w:rPr>
              <w:t>点产生的影响较小，</w:t>
            </w:r>
            <w:r>
              <w:rPr>
                <w:color w:val="000000" w:themeColor="text1"/>
                <w:sz w:val="24"/>
                <w14:textFill>
                  <w14:solidFill>
                    <w14:schemeClr w14:val="tx1"/>
                  </w14:solidFill>
                </w14:textFill>
              </w:rPr>
              <w:t>考虑到施工期的暂时性，且停止夜间施工并采取有效措施控制后，项目施工期对区域声环境造成的影响是可以接受的。</w:t>
            </w:r>
          </w:p>
          <w:p>
            <w:pPr>
              <w:pStyle w:val="19"/>
              <w:spacing w:after="0" w:line="360" w:lineRule="auto"/>
              <w:ind w:left="0" w:leftChars="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5、</w:t>
            </w:r>
            <w:r>
              <w:rPr>
                <w:b/>
                <w:bCs/>
                <w:color w:val="000000" w:themeColor="text1"/>
                <w:sz w:val="24"/>
                <w14:textFill>
                  <w14:solidFill>
                    <w14:schemeClr w14:val="tx1"/>
                  </w14:solidFill>
                </w14:textFill>
              </w:rPr>
              <w:t>固体废物影响分析及防治措施</w:t>
            </w:r>
          </w:p>
          <w:p>
            <w:pPr>
              <w:pStyle w:val="52"/>
              <w:spacing w:line="360" w:lineRule="auto"/>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施工期</w:t>
            </w:r>
            <w:r>
              <w:rPr>
                <w:color w:val="000000" w:themeColor="text1"/>
                <w14:textFill>
                  <w14:solidFill>
                    <w14:schemeClr w14:val="tx1"/>
                  </w14:solidFill>
                </w14:textFill>
              </w:rPr>
              <w:t>固体废弃物来源于废弃</w:t>
            </w:r>
            <w:r>
              <w:rPr>
                <w:rFonts w:hint="eastAsia"/>
                <w:color w:val="000000" w:themeColor="text1"/>
                <w:lang w:eastAsia="zh-CN"/>
                <w14:textFill>
                  <w14:solidFill>
                    <w14:schemeClr w14:val="tx1"/>
                  </w14:solidFill>
                </w14:textFill>
              </w:rPr>
              <w:t>石料</w:t>
            </w:r>
            <w:r>
              <w:rPr>
                <w:color w:val="000000" w:themeColor="text1"/>
                <w14:textFill>
                  <w14:solidFill>
                    <w14:schemeClr w14:val="tx1"/>
                  </w14:solidFill>
                </w14:textFill>
              </w:rPr>
              <w:t>、材料等建筑垃圾和施工人员的生活垃圾</w:t>
            </w:r>
            <w:r>
              <w:rPr>
                <w:rFonts w:hint="eastAsia"/>
                <w:color w:val="000000" w:themeColor="text1"/>
                <w14:textFill>
                  <w14:solidFill>
                    <w14:schemeClr w14:val="tx1"/>
                  </w14:solidFill>
                </w14:textFill>
              </w:rPr>
              <w:t>。</w:t>
            </w:r>
          </w:p>
          <w:p>
            <w:pPr>
              <w:pStyle w:val="5"/>
              <w:spacing w:line="360" w:lineRule="auto"/>
              <w:ind w:firstLine="48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（1） 建筑垃圾</w:t>
            </w:r>
          </w:p>
          <w:p>
            <w:pPr>
              <w:pStyle w:val="5"/>
              <w:spacing w:line="360" w:lineRule="auto"/>
              <w:ind w:firstLine="480"/>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建筑垃圾主要包括一些建筑材料下脚料、包装袋、碎砂石以及混凝土等，</w:t>
            </w:r>
            <w:r>
              <w:rPr>
                <w:bCs/>
                <w:color w:val="000000" w:themeColor="text1"/>
                <w:sz w:val="24"/>
                <w14:textFill>
                  <w14:solidFill>
                    <w14:schemeClr w14:val="tx1"/>
                  </w14:solidFill>
                </w14:textFill>
              </w:rPr>
              <w:t>建筑垃圾产生量约为</w:t>
            </w:r>
            <w:r>
              <w:rPr>
                <w:rFonts w:hint="eastAsia"/>
                <w:bCs/>
                <w:color w:val="000000" w:themeColor="text1"/>
                <w:sz w:val="24"/>
                <w:lang w:val="en-US" w:eastAsia="zh-CN"/>
                <w14:textFill>
                  <w14:solidFill>
                    <w14:schemeClr w14:val="tx1"/>
                  </w14:solidFill>
                </w14:textFill>
              </w:rPr>
              <w:t>0.9</w:t>
            </w:r>
            <w:r>
              <w:rPr>
                <w:bCs/>
                <w:color w:val="000000" w:themeColor="text1"/>
                <w:sz w:val="24"/>
                <w14:textFill>
                  <w14:solidFill>
                    <w14:schemeClr w14:val="tx1"/>
                  </w14:solidFill>
                </w14:textFill>
              </w:rPr>
              <w:t>t。项目施工过程中产生的建筑垃圾，在施工现场应设置临时建筑废物堆放场并进行密闭处理，对有回收利用价值的分类回收利用，其余部分运往</w:t>
            </w:r>
            <w:r>
              <w:rPr>
                <w:color w:val="000000" w:themeColor="text1"/>
                <w:sz w:val="24"/>
                <w14:textFill>
                  <w14:solidFill>
                    <w14:schemeClr w14:val="tx1"/>
                  </w14:solidFill>
                </w14:textFill>
              </w:rPr>
              <w:t>环卫部门指定的建筑垃圾填埋场进行填埋</w:t>
            </w:r>
            <w:r>
              <w:rPr>
                <w:bCs/>
                <w:color w:val="000000" w:themeColor="text1"/>
                <w:sz w:val="24"/>
                <w14:textFill>
                  <w14:solidFill>
                    <w14:schemeClr w14:val="tx1"/>
                  </w14:solidFill>
                </w14:textFill>
              </w:rPr>
              <w:t>。</w:t>
            </w:r>
          </w:p>
          <w:p>
            <w:pPr>
              <w:pStyle w:val="52"/>
              <w:spacing w:line="360" w:lineRule="auto"/>
              <w:rPr>
                <w:color w:val="000000" w:themeColor="text1"/>
                <w14:textFill>
                  <w14:solidFill>
                    <w14:schemeClr w14:val="tx1"/>
                  </w14:solidFill>
                </w14:textFill>
              </w:rPr>
            </w:pPr>
            <w:r>
              <w:rPr>
                <w:color w:val="000000" w:themeColor="text1"/>
                <w14:textFill>
                  <w14:solidFill>
                    <w14:schemeClr w14:val="tx1"/>
                  </w14:solidFill>
                </w14:textFill>
              </w:rPr>
              <w:t>（2）生活垃圾</w:t>
            </w:r>
          </w:p>
          <w:p>
            <w:pPr>
              <w:pStyle w:val="52"/>
              <w:spacing w:line="360" w:lineRule="auto"/>
              <w:rPr>
                <w:rFonts w:hint="eastAsia"/>
                <w:color w:val="000000" w:themeColor="text1"/>
                <w14:textFill>
                  <w14:solidFill>
                    <w14:schemeClr w14:val="tx1"/>
                  </w14:solidFill>
                </w14:textFill>
              </w:rPr>
            </w:pPr>
            <w:r>
              <w:rPr>
                <w:color w:val="auto"/>
              </w:rPr>
              <w:t>项目施工人员约</w:t>
            </w:r>
            <w:r>
              <w:rPr>
                <w:rFonts w:hint="eastAsia"/>
                <w:color w:val="auto"/>
                <w:lang w:val="en-US" w:eastAsia="zh-CN"/>
              </w:rPr>
              <w:t>20</w:t>
            </w:r>
            <w:r>
              <w:rPr>
                <w:color w:val="auto"/>
              </w:rPr>
              <w:t>人，生活垃</w:t>
            </w:r>
            <w:r>
              <w:rPr>
                <w:color w:val="000000" w:themeColor="text1"/>
                <w14:textFill>
                  <w14:solidFill>
                    <w14:schemeClr w14:val="tx1"/>
                  </w14:solidFill>
                </w14:textFill>
              </w:rPr>
              <w:t>圾按</w:t>
            </w:r>
            <w:r>
              <w:rPr>
                <w:bCs/>
                <w:color w:val="000000" w:themeColor="text1"/>
                <w14:textFill>
                  <w14:solidFill>
                    <w14:schemeClr w14:val="tx1"/>
                  </w14:solidFill>
                </w14:textFill>
              </w:rPr>
              <w:t>0.5kg/d</w:t>
            </w:r>
            <w:r>
              <w:rPr>
                <w:color w:val="000000" w:themeColor="text1"/>
                <w14:textFill>
                  <w14:solidFill>
                    <w14:schemeClr w14:val="tx1"/>
                  </w14:solidFill>
                </w14:textFill>
              </w:rPr>
              <w:t>人计，施工期产生生活垃圾0.0</w:t>
            </w:r>
            <w:r>
              <w:rPr>
                <w:rFonts w:hint="eastAsia"/>
                <w:color w:val="000000" w:themeColor="text1"/>
                <w:lang w:val="en-US" w:eastAsia="zh-CN"/>
                <w14:textFill>
                  <w14:solidFill>
                    <w14:schemeClr w14:val="tx1"/>
                  </w14:solidFill>
                </w14:textFill>
              </w:rPr>
              <w:t>1</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r>
              <w:rPr>
                <w:bCs/>
                <w:color w:val="000000" w:themeColor="text1"/>
                <w14:textFill>
                  <w14:solidFill>
                    <w14:schemeClr w14:val="tx1"/>
                  </w14:solidFill>
                </w14:textFill>
              </w:rPr>
              <w:t>。</w:t>
            </w:r>
            <w:r>
              <w:rPr>
                <w:color w:val="000000" w:themeColor="text1"/>
                <w14:textFill>
                  <w14:solidFill>
                    <w14:schemeClr w14:val="tx1"/>
                  </w14:solidFill>
                </w14:textFill>
              </w:rPr>
              <w:t>生活垃圾集中收集后，</w:t>
            </w:r>
            <w:r>
              <w:rPr>
                <w:rFonts w:hint="eastAsia"/>
                <w:color w:val="000000" w:themeColor="text1"/>
                <w14:textFill>
                  <w14:solidFill>
                    <w14:schemeClr w14:val="tx1"/>
                  </w14:solidFill>
                </w14:textFill>
              </w:rPr>
              <w:t>交由由环卫部门定期运往</w:t>
            </w:r>
            <w:r>
              <w:rPr>
                <w:rFonts w:hint="eastAsia"/>
                <w:color w:val="000000" w:themeColor="text1"/>
                <w:lang w:eastAsia="zh-CN"/>
                <w14:textFill>
                  <w14:solidFill>
                    <w14:schemeClr w14:val="tx1"/>
                  </w14:solidFill>
                </w14:textFill>
              </w:rPr>
              <w:t>过马营</w:t>
            </w:r>
            <w:r>
              <w:rPr>
                <w:rFonts w:hint="eastAsia"/>
                <w:color w:val="000000" w:themeColor="text1"/>
                <w14:textFill>
                  <w14:solidFill>
                    <w14:schemeClr w14:val="tx1"/>
                  </w14:solidFill>
                </w14:textFill>
              </w:rPr>
              <w:t>生活垃圾填埋场进行填埋处理，对周边环境造成的影响不大。</w:t>
            </w:r>
          </w:p>
          <w:p>
            <w:pPr>
              <w:pStyle w:val="52"/>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（3）土石方</w:t>
            </w:r>
          </w:p>
          <w:p>
            <w:pPr>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eastAsia"/>
                <w:color w:val="000000" w:themeColor="text1"/>
                <w:sz w:val="24"/>
                <w14:textFill>
                  <w14:solidFill>
                    <w14:schemeClr w14:val="tx1"/>
                  </w14:solidFill>
                </w14:textFill>
              </w:rPr>
              <w:t>工程土石方主要来源于护岸、护坡等建筑物基础开挖，本工程挖方总量为3.57万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，利用土填方总量为800m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，因需抛石、换填等措施，主要在护岸和护坡处产生弃土，弃土3.49万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，用于临时道路路基整修土方2450m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，其余土方3.24万m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进行弃土处理。本工程剩余弃渣运至西北侧低洼地带回填。平均运距为300-500m。</w:t>
            </w:r>
          </w:p>
          <w:p>
            <w:pPr>
              <w:pStyle w:val="19"/>
              <w:spacing w:after="0" w:line="360" w:lineRule="auto"/>
              <w:ind w:left="0" w:leftChars="0"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综上所述，项目施工期固体废弃物在合理处置、分类利用的情况下，对环境的影响不大。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879" w:type="dxa"/>
            <w:tcMar>
              <w:left w:w="28" w:type="dxa"/>
              <w:right w:w="28" w:type="dxa"/>
            </w:tcMar>
            <w:vAlign w:val="center"/>
          </w:tcPr>
          <w:p>
            <w:pPr>
              <w:pStyle w:val="4"/>
              <w:adjustRightInd w:val="0"/>
              <w:snapToGrid w:val="0"/>
              <w:spacing w:before="0" w:beforeAutospacing="0" w:after="0" w:afterAutospacing="0"/>
              <w:jc w:val="center"/>
              <w:rPr>
                <w:rFonts w:ascii="Times New Roman" w:hAnsi="Times New Roman" w:cs="宋体"/>
                <w:bCs/>
                <w:color w:val="000000" w:themeColor="text1"/>
                <w:kern w:val="2"/>
                <w14:textFill>
                  <w14:solidFill>
                    <w14:schemeClr w14:val="tx1"/>
                  </w14:solidFill>
                </w14:textFill>
              </w:rPr>
            </w:pPr>
            <w:r>
              <w:rPr>
                <w:rFonts w:hint="eastAsia" w:ascii="Times New Roman" w:hAnsi="Times New Roman" w:cs="宋体"/>
                <w:bCs/>
                <w:color w:val="000000" w:themeColor="text1"/>
                <w:spacing w:val="10"/>
                <w:kern w:val="2"/>
                <w14:textFill>
                  <w14:solidFill>
                    <w14:schemeClr w14:val="tx1"/>
                  </w14:solidFill>
                </w14:textFill>
              </w:rPr>
              <w:t>运营期生态环境影响分析</w:t>
            </w:r>
          </w:p>
        </w:tc>
        <w:tc>
          <w:tcPr>
            <w:tcW w:w="7758" w:type="dxa"/>
          </w:tcPr>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该工程属非污染生态型项目，运营期项目本身不产生污染。项目的建设对环境的影响主要以改善环境为主，同时结合</w:t>
            </w:r>
            <w:r>
              <w:rPr>
                <w:rFonts w:hint="eastAsia"/>
                <w:color w:val="000000" w:themeColor="text1"/>
                <w:sz w:val="24"/>
                <w:lang w:eastAsia="zh-CN"/>
                <w14:textFill>
                  <w14:solidFill>
                    <w14:schemeClr w14:val="tx1"/>
                  </w14:solidFill>
                </w14:textFill>
              </w:rPr>
              <w:t>防洪</w:t>
            </w:r>
            <w:r>
              <w:rPr>
                <w:rFonts w:hint="eastAsia"/>
                <w:color w:val="000000" w:themeColor="text1"/>
                <w:sz w:val="24"/>
                <w14:textFill>
                  <w14:solidFill>
                    <w14:schemeClr w14:val="tx1"/>
                  </w14:solidFill>
                </w14:textFill>
              </w:rPr>
              <w:t>沿岸道路、绿化、景观的建设对沿线的生态环境都将起着重要的作用。</w:t>
            </w:r>
          </w:p>
          <w:p>
            <w:pPr>
              <w:adjustRightInd w:val="0"/>
              <w:snapToGrid w:val="0"/>
              <w:spacing w:line="360" w:lineRule="auto"/>
              <w:ind w:firstLine="480" w:firstLineChars="200"/>
              <w:rPr>
                <w:rFonts w:cs="宋体"/>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营期通过绿化措施可以恢复项目建设对生态环境造成的影响。同时绿化设计改善了渠道沿线单一的景观结构，绿化采取带、块、点合理布局，乔、灌、草搭配，使达到主次分明、移步易景、整体有机的景观效果，增加了项目区生态稳定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79" w:type="dxa"/>
            <w:vAlign w:val="center"/>
          </w:tcPr>
          <w:p>
            <w:pPr>
              <w:pStyle w:val="4"/>
              <w:adjustRightInd w:val="0"/>
              <w:snapToGrid w:val="0"/>
              <w:spacing w:before="0" w:beforeAutospacing="0" w:after="0" w:afterAutospacing="0"/>
              <w:jc w:val="center"/>
              <w:rPr>
                <w:rFonts w:ascii="Times New Roman" w:hAnsi="Times New Roman" w:cs="宋体"/>
                <w:bCs/>
                <w:color w:val="000000" w:themeColor="text1"/>
                <w:kern w:val="2"/>
                <w14:textFill>
                  <w14:solidFill>
                    <w14:schemeClr w14:val="tx1"/>
                  </w14:solidFill>
                </w14:textFill>
              </w:rPr>
            </w:pPr>
            <w:r>
              <w:rPr>
                <w:rFonts w:hint="eastAsia" w:ascii="Times New Roman" w:hAnsi="Times New Roman" w:cs="宋体"/>
                <w:bCs/>
                <w:color w:val="000000" w:themeColor="text1"/>
                <w:kern w:val="2"/>
                <w14:textFill>
                  <w14:solidFill>
                    <w14:schemeClr w14:val="tx1"/>
                  </w14:solidFill>
                </w14:textFill>
              </w:rPr>
              <w:t>选线环境合理性分析</w:t>
            </w:r>
          </w:p>
        </w:tc>
        <w:tc>
          <w:tcPr>
            <w:tcW w:w="7758" w:type="dxa"/>
          </w:tcPr>
          <w:p>
            <w:pPr>
              <w:spacing w:line="520" w:lineRule="exac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施工营地合理性分析</w:t>
            </w:r>
          </w:p>
          <w:p>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全线设置1处施工营地，占地类型为空地，占地面积0.05hm。主要为施工办公生活区、机械设备停放、建筑材料堆放区。根据现场调查，施工营地不在自然保护区、饮用水源保护区，施工营地与施工现场均有农村便道相通，施工材料运输便利，施工营地周边200m范围内无环境敏感点存在，所选区域地势平缓，在施工期采取扬尘、废水、噪声污染防治措施后，对周围环境影响较小，施工结束后通过加强施工营地场地清理及平整等措施，可以恢复由于施工营地占地等引起的生态影响，在一定时间内，可恢复或改善该处生态环境，施工营地选址是可行的。</w:t>
            </w:r>
          </w:p>
          <w:p>
            <w:pPr>
              <w:spacing w:line="520" w:lineRule="exac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临时弃土场</w:t>
            </w:r>
            <w:r>
              <w:rPr>
                <w:rFonts w:hint="eastAsia" w:ascii="Times New Roman" w:hAnsi="Times New Roman" w:eastAsia="宋体" w:cs="Times New Roman"/>
                <w:color w:val="000000" w:themeColor="text1"/>
                <w:sz w:val="24"/>
                <w:lang w:val="en-US" w:eastAsia="zh-CN"/>
                <w14:textFill>
                  <w14:solidFill>
                    <w14:schemeClr w14:val="tx1"/>
                  </w14:solidFill>
                </w14:textFill>
              </w:rPr>
              <w:t>合理性分析</w:t>
            </w: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r>
              <w:rPr>
                <w:rFonts w:hint="eastAsia" w:cs="Times New Roman"/>
                <w:b w:val="0"/>
                <w:bCs/>
                <w:color w:val="auto"/>
                <w:sz w:val="24"/>
                <w:szCs w:val="24"/>
                <w:lang w:val="en-US" w:eastAsia="zh-CN"/>
              </w:rPr>
              <w:t>临时弃土场</w:t>
            </w:r>
            <w:r>
              <w:rPr>
                <w:rFonts w:hint="eastAsia" w:ascii="Times New Roman" w:hAnsi="Times New Roman" w:eastAsia="宋体" w:cs="Times New Roman"/>
                <w:b w:val="0"/>
                <w:bCs/>
                <w:color w:val="auto"/>
                <w:sz w:val="24"/>
                <w:szCs w:val="24"/>
                <w:lang w:val="en-US" w:eastAsia="zh-CN"/>
              </w:rPr>
              <w:t>位于主体工程区西北侧，距离 300-500m，目前为荒坡，地面凹凸不平整，面积 2.65hm</w:t>
            </w:r>
            <w:r>
              <w:rPr>
                <w:rFonts w:hint="eastAsia" w:ascii="Times New Roman" w:hAnsi="Times New Roman" w:eastAsia="宋体" w:cs="Times New Roman"/>
                <w:b w:val="0"/>
                <w:bCs/>
                <w:color w:val="auto"/>
                <w:sz w:val="24"/>
                <w:szCs w:val="24"/>
                <w:vertAlign w:val="superscript"/>
                <w:lang w:val="en-US" w:eastAsia="zh-CN"/>
              </w:rPr>
              <w:t>2</w:t>
            </w:r>
            <w:r>
              <w:rPr>
                <w:rFonts w:hint="eastAsia" w:ascii="Times New Roman" w:hAnsi="Times New Roman" w:eastAsia="宋体" w:cs="Times New Roman"/>
                <w:b w:val="0"/>
                <w:bCs/>
                <w:color w:val="auto"/>
                <w:sz w:val="24"/>
                <w:szCs w:val="24"/>
                <w:lang w:val="en-US" w:eastAsia="zh-CN"/>
              </w:rPr>
              <w:t>，经与村委商议，弃土用于平整土方，施工期设编织袋挡墙、截排水沟。</w:t>
            </w:r>
            <w:r>
              <w:rPr>
                <w:rFonts w:hint="eastAsia" w:ascii="Times New Roman" w:hAnsi="Times New Roman" w:eastAsia="宋体" w:cs="Times New Roman"/>
                <w:color w:val="000000" w:themeColor="text1"/>
                <w:sz w:val="24"/>
                <w:lang w:val="en-US" w:eastAsia="zh-CN"/>
                <w14:textFill>
                  <w14:solidFill>
                    <w14:schemeClr w14:val="tx1"/>
                  </w14:solidFill>
                </w14:textFill>
              </w:rPr>
              <w:t>施工结束后通过加强施工营地场地清理及平整等措施，可以恢复由于施工营地占地等引起的生态影响，在一定时间内，可恢复或改善该处生态环境，施工营地选址是可行的</w:t>
            </w:r>
          </w:p>
          <w:p>
            <w:pPr>
              <w:spacing w:line="520" w:lineRule="exac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施工临时道路合理性分析</w:t>
            </w: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施工修建临时道路长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0.7km</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，道路宽度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3.5m</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，占地面积为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0.25hm</w:t>
            </w:r>
            <w:r>
              <w:rPr>
                <w:rFonts w:hint="default" w:ascii="Times New Roman" w:hAnsi="Times New Roman" w:eastAsia="宋体" w:cs="Times New Roman"/>
                <w:color w:val="000000" w:themeColor="text1"/>
                <w:sz w:val="24"/>
                <w:szCs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，占地类型为草地</w:t>
            </w:r>
            <w:r>
              <w:rPr>
                <w:rFonts w:hint="eastAsia" w:ascii="Times New Roman" w:hAnsi="Times New Roman" w:eastAsia="宋体" w:cs="Times New Roman"/>
                <w:color w:val="000000" w:themeColor="text1"/>
                <w:sz w:val="24"/>
                <w:lang w:val="en-US" w:eastAsia="zh-CN"/>
                <w14:textFill>
                  <w14:solidFill>
                    <w14:schemeClr w14:val="tx1"/>
                  </w14:solidFill>
                </w14:textFill>
              </w:rPr>
              <w:t>。根据现场调查，本次新增的施工临时便道占地内主要生长草本植物主要有芨芨草、马兰花等，植被覆盖度为</w:t>
            </w:r>
            <w:r>
              <w:rPr>
                <w:rFonts w:hint="eastAsia"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0-</w:t>
            </w:r>
            <w:r>
              <w:rPr>
                <w:rFonts w:hint="eastAsia"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0%，无重点保护野生植物及珍稀野生植物，新建施工便道可能会破坏其占地范围内的植被，草地碾压和植被破坏。本次环评要求为便于后期植被恢复，施工便道不需铺筑路面，施工单位在施工过程中应对施工行为进行严格管理，采用划界施工等严格控制施工范围，严禁越界施工，禁止随意增加临时施工便道占地面积，以减少周围植被的损失；合理规划设计施工便道及便道宽度，有专人进行施工疏导和管理，要求各种机械和车辆固定行车路线，不得擅自扩大施工便道的范围；施工结束后，施工便道均需深翻后平整、覆土恢复植被。在严格采取本环评报告提出的生态恢复措施后，项目临时施工便道设置对周围生态环境影响较小，因此设置临时施工便道合理可行。</w:t>
            </w: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p>
            <w:pPr>
              <w:pStyle w:val="19"/>
              <w:spacing w:after="0" w:line="360" w:lineRule="auto"/>
              <w:ind w:left="0" w:leftChars="0" w:firstLine="480" w:firstLineChars="200"/>
              <w:rPr>
                <w:rFonts w:cs="宋体"/>
                <w:bCs/>
                <w:color w:val="000000" w:themeColor="text1"/>
                <w:sz w:val="24"/>
                <w14:textFill>
                  <w14:solidFill>
                    <w14:schemeClr w14:val="tx1"/>
                  </w14:solidFill>
                </w14:textFill>
              </w:rPr>
            </w:pPr>
          </w:p>
        </w:tc>
      </w:tr>
    </w:tbl>
    <w:p>
      <w:pPr>
        <w:pStyle w:val="4"/>
        <w:jc w:val="center"/>
        <w:rPr>
          <w:rFonts w:ascii="Times New Roman" w:hAnsi="Times New Roman"/>
          <w:snapToGrid w:val="0"/>
          <w:color w:val="000000" w:themeColor="text1"/>
          <w14:textFill>
            <w14:solidFill>
              <w14:schemeClr w14:val="tx1"/>
            </w14:solidFill>
          </w14:textFill>
        </w:rPr>
        <w:sectPr>
          <w:pgSz w:w="11906" w:h="16838"/>
          <w:pgMar w:top="1157" w:right="1576" w:bottom="1157" w:left="1576" w:header="851" w:footer="1077" w:gutter="0"/>
          <w:cols w:space="720" w:num="1"/>
          <w:docGrid w:linePitch="312" w:charSpace="0"/>
        </w:sectPr>
      </w:pP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五、主要生态环境保护措施</w:t>
      </w:r>
    </w:p>
    <w:tbl>
      <w:tblPr>
        <w:tblStyle w:val="20"/>
        <w:tblW w:w="83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6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753" w:type="dxa"/>
            <w:tcMar>
              <w:left w:w="28" w:type="dxa"/>
              <w:right w:w="28" w:type="dxa"/>
            </w:tcMar>
            <w:vAlign w:val="center"/>
          </w:tcPr>
          <w:p>
            <w:pPr>
              <w:adjustRightInd w:val="0"/>
              <w:snapToGrid w:val="0"/>
              <w:jc w:val="center"/>
              <w:rPr>
                <w:bCs/>
                <w:color w:val="000000" w:themeColor="text1"/>
                <w:sz w:val="24"/>
                <w14:textFill>
                  <w14:solidFill>
                    <w14:schemeClr w14:val="tx1"/>
                  </w14:solidFill>
                </w14:textFill>
              </w:rPr>
            </w:pPr>
            <w:r>
              <w:rPr>
                <w:rFonts w:hint="eastAsia" w:cs="宋体"/>
                <w:bCs/>
                <w:color w:val="000000" w:themeColor="text1"/>
                <w:spacing w:val="10"/>
                <w:sz w:val="24"/>
                <w14:textFill>
                  <w14:solidFill>
                    <w14:schemeClr w14:val="tx1"/>
                  </w14:solidFill>
                </w14:textFill>
              </w:rPr>
              <w:t>施工期生态环境保护措施</w:t>
            </w:r>
          </w:p>
        </w:tc>
        <w:tc>
          <w:tcPr>
            <w:tcW w:w="7601" w:type="dxa"/>
          </w:tcPr>
          <w:p>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1、生态影响防治措施</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本项目总体对生态环境影响较小，鉴于区域生态环境以及区域植被自然恢复过程缓慢，需加强施工期和运行期的管理，以最大程度减小对生态环境的影响。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（1）施工区生态影响防治措施</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①</w:t>
            </w:r>
            <w:r>
              <w:rPr>
                <w:rFonts w:hint="eastAsia"/>
                <w:color w:val="000000" w:themeColor="text1"/>
                <w:sz w:val="24"/>
                <w14:textFill>
                  <w14:solidFill>
                    <w14:schemeClr w14:val="tx1"/>
                  </w14:solidFill>
                </w14:textFill>
              </w:rPr>
              <w:t>工程施工道路利用现有道路，尽可能减少临时道路的修建，减少临时占地面积，减少对项目区内植被的影响、施工占压；</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②基础开挖时严格控制施工作业带，控制临时土方堆放的宽度，严格按照分段开挖、分段修筑、分段回填的方式进行，严禁一次性大面积开挖，施工完成后及时进行土方回填，严禁土方长时间占压草地；</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③为避免施工人员对植被和土壤的影响和破坏，在做好施工组织设计的同时，划定工程占地范围，扰动范围应控制在6.0-6.8m范围内。在施工区设置警示牌，标明施工活动区，严禁超范围砍伐和进入非施工区活动；</w:t>
            </w:r>
          </w:p>
          <w:p>
            <w:pPr>
              <w:pStyle w:val="19"/>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④</w:t>
            </w:r>
            <w:r>
              <w:rPr>
                <w:rFonts w:hint="eastAsia"/>
                <w:color w:val="000000" w:themeColor="text1"/>
                <w:sz w:val="24"/>
                <w14:textFill>
                  <w14:solidFill>
                    <w14:schemeClr w14:val="tx1"/>
                  </w14:solidFill>
                </w14:textFill>
              </w:rPr>
              <w:t>对剥离表土进行分区堆放并进行保护，后期用于植被恢复。</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（2）施工生产生活区生态影响防治措施</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①施工营地内部按车辆行驶路线铺设防尘布，既能减少施工时运输车辆扬尘，同时能够避免车辆对表层植物的碾压。</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②施工生产生活区设置垃圾桶，集中收集生活垃圾，定期清运，避免对施工营地周围环境造成污染；</w:t>
            </w:r>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③施工结束后清理营地内遗留的垃圾，占压破坏的草地在施工结束后播撒青海早熟禾、垂穗披碱草等草种，恢复原有植被。</w:t>
            </w:r>
          </w:p>
          <w:p>
            <w:pPr>
              <w:pStyle w:val="2"/>
              <w:numPr>
                <w:ilvl w:val="0"/>
                <w:numId w:val="5"/>
              </w:numPr>
              <w:ind w:right="113" w:rightChars="0" w:firstLine="240" w:firstLineChars="1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陆生动物保护措施</w:t>
            </w:r>
          </w:p>
          <w:p>
            <w:pPr>
              <w:pStyle w:val="19"/>
              <w:spacing w:after="0" w:line="360" w:lineRule="auto"/>
              <w:ind w:left="0" w:leftChars="0"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加强施工人员及管理人员环境保护知识的学习和教育，制定并落实一系列施工规定及要求，严禁一切捕杀动物的现象发生。</w:t>
            </w:r>
          </w:p>
          <w:p>
            <w:pPr>
              <w:pStyle w:val="2"/>
              <w:numPr>
                <w:ilvl w:val="0"/>
                <w:numId w:val="5"/>
              </w:numPr>
              <w:ind w:left="0" w:leftChars="0" w:right="113" w:rightChars="0" w:firstLine="240" w:firstLineChars="1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水生生物保护措施</w:t>
            </w:r>
          </w:p>
          <w:p>
            <w:pPr>
              <w:pStyle w:val="19"/>
              <w:spacing w:after="0" w:line="360" w:lineRule="auto"/>
              <w:ind w:left="0" w:leftChars="0"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①</w:t>
            </w:r>
            <w:r>
              <w:rPr>
                <w:rFonts w:hint="eastAsia" w:ascii="Times New Roman" w:hAnsi="Times New Roman" w:eastAsia="宋体" w:cs="Times New Roman"/>
                <w:color w:val="000000" w:themeColor="text1"/>
                <w:sz w:val="24"/>
                <w:lang w:eastAsia="zh-CN"/>
                <w14:textFill>
                  <w14:solidFill>
                    <w14:schemeClr w14:val="tx1"/>
                  </w14:solidFill>
                </w14:textFill>
              </w:rPr>
              <w:t>合理确定施工期与施工方式，建议在枯水期完成涉水施工，最大限度缩短涉水施工时间。</w:t>
            </w:r>
          </w:p>
          <w:p>
            <w:pPr>
              <w:pStyle w:val="19"/>
              <w:spacing w:after="0" w:line="360" w:lineRule="auto"/>
              <w:ind w:left="0" w:leftChars="0"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②施工围堰设置前可采取人工干预等方式将围堰内的鱼类等水生生物迁徙至围堰外河道，避免对鱼类等水生生物造成破坏。</w:t>
            </w:r>
          </w:p>
          <w:p>
            <w:pPr>
              <w:pStyle w:val="19"/>
              <w:spacing w:after="0" w:line="360" w:lineRule="auto"/>
              <w:ind w:left="0" w:leftChars="0"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③施工期间严禁在河道内清洗施工机械，避免因SS、石油类等对河道内鱼类等其它水生生物的生境造成影响。</w:t>
            </w:r>
          </w:p>
          <w:p>
            <w:pPr>
              <w:pStyle w:val="19"/>
              <w:spacing w:after="0" w:line="360" w:lineRule="auto"/>
              <w:ind w:left="0" w:leftChars="0"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⑤严禁在项目区河道内倾倒生活及建筑垃圾、排放施工废水及生活污水。</w:t>
            </w:r>
          </w:p>
          <w:p>
            <w:pPr>
              <w:pStyle w:val="19"/>
              <w:spacing w:after="0" w:line="360" w:lineRule="auto"/>
              <w:ind w:left="0" w:leftChars="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综上所述，工程施工期将对区域生态环境产生一定的影响，但这种影响是短暂的，破坏性较小，在严格落实本环评提出的各项防治措施后，随着施工过程的结束，人为干扰的减少，损失的植被将有所恢复。</w:t>
            </w:r>
          </w:p>
          <w:p>
            <w:pPr>
              <w:pStyle w:val="19"/>
              <w:spacing w:after="0" w:line="360" w:lineRule="auto"/>
              <w:ind w:left="0" w:leftChars="0"/>
              <w:rPr>
                <w:b/>
                <w:color w:val="000000" w:themeColor="text1"/>
                <w:spacing w:val="10"/>
                <w:sz w:val="24"/>
                <w14:textFill>
                  <w14:solidFill>
                    <w14:schemeClr w14:val="tx1"/>
                  </w14:solidFill>
                </w14:textFill>
              </w:rPr>
            </w:pPr>
            <w:r>
              <w:rPr>
                <w:rFonts w:hint="eastAsia"/>
                <w:b/>
                <w:color w:val="000000" w:themeColor="text1"/>
                <w:spacing w:val="10"/>
                <w:sz w:val="24"/>
                <w:lang w:val="en-US" w:eastAsia="zh-CN"/>
                <w14:textFill>
                  <w14:solidFill>
                    <w14:schemeClr w14:val="tx1"/>
                  </w14:solidFill>
                </w14:textFill>
              </w:rPr>
              <w:t>2</w:t>
            </w:r>
            <w:r>
              <w:rPr>
                <w:b/>
                <w:color w:val="000000" w:themeColor="text1"/>
                <w:spacing w:val="10"/>
                <w:sz w:val="24"/>
                <w14:textFill>
                  <w14:solidFill>
                    <w14:schemeClr w14:val="tx1"/>
                  </w14:solidFill>
                </w14:textFill>
              </w:rPr>
              <w:t>、环境空气影响防治措施</w:t>
            </w:r>
          </w:p>
          <w:p>
            <w:pPr>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在施工过程中，施工单位必须严格按照《青海省人民政府关于印发青海省打赢蓝天保卫战三年行动实施方案（2018-2020）的通知》（青政办〔2018〕86号）和《海南州人民政府办公室关于印发海南州大气污染防治实施方案的通知》（南政办〔2017〕42号）中相关要求，强化施工扬尘监管结合本项目实际施工特点，特提出以下扬尘防治措施</w:t>
            </w:r>
          </w:p>
          <w:p>
            <w:pPr>
              <w:pStyle w:val="19"/>
              <w:spacing w:after="0" w:line="360" w:lineRule="auto"/>
              <w:ind w:left="0" w:leftChars="0"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①妥善保管施工材料，易起尘的砂石料等用防尘网遮盖，砂石料等随用随拉，严禁在施工营地内过多的存放。</w:t>
            </w:r>
          </w:p>
          <w:p>
            <w:pPr>
              <w:pStyle w:val="19"/>
              <w:spacing w:after="0" w:line="360" w:lineRule="auto"/>
              <w:ind w:left="0" w:leftChars="0"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②加强对车辆机械密闭装置的维护，确保设备正常使用，运输途中的物料不得沿途泄漏、散落或者飞扬；出入运输车辆应保持干净卫生、不带泥（土）上路，不超载，做到安全、密闭运输。</w:t>
            </w:r>
          </w:p>
          <w:p>
            <w:pPr>
              <w:pStyle w:val="19"/>
              <w:spacing w:after="0" w:line="360" w:lineRule="auto"/>
              <w:ind w:left="0" w:leftChars="0"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③砂石料运输车辆，采用密闭车斗，并保证砂石料不遗撒外漏，如有砂石料等撒漏，必须及时清扫，若无密闭车斗，装载高度不得超过车辆槽帮上沿，车斗应用苫布遮盖严实，苫布边缘至少要遮住槽帮上沿以下15cm，保证砂石料等不露出。</w:t>
            </w:r>
          </w:p>
          <w:p>
            <w:pPr>
              <w:pStyle w:val="19"/>
              <w:spacing w:after="0" w:line="360" w:lineRule="auto"/>
              <w:ind w:left="0" w:leftChars="0" w:firstLine="480" w:firstLineChars="200"/>
              <w:rPr>
                <w:bCs/>
                <w:color w:val="000000" w:themeColor="text1"/>
                <w:spacing w:val="10"/>
                <w:sz w:val="24"/>
                <w14:textFill>
                  <w14:solidFill>
                    <w14:schemeClr w14:val="tx1"/>
                  </w14:solidFill>
                </w14:textFill>
              </w:rPr>
            </w:pPr>
            <w:r>
              <w:rPr>
                <w:rFonts w:hint="eastAsia"/>
                <w:color w:val="000000" w:themeColor="text1"/>
                <w:kern w:val="0"/>
                <w:sz w:val="24"/>
                <w14:textFill>
                  <w14:solidFill>
                    <w14:schemeClr w14:val="tx1"/>
                  </w14:solidFill>
                </w14:textFill>
              </w:rPr>
              <w:t>④遇干燥天气时，施工临时道路应当设置洒水车并根据天气情况进行不定频次的洒水降尘处理。</w:t>
            </w:r>
          </w:p>
          <w:p>
            <w:pPr>
              <w:pStyle w:val="19"/>
              <w:spacing w:after="0" w:line="360" w:lineRule="auto"/>
              <w:ind w:left="0" w:leftChars="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3、水环境影响防治措施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项目施工期废水主要是施工人员的日常生活污水和建筑施工废水</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（1）建筑施工废水</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项目对工程筑砌面进行养护产生的养护废水，被地面土石吸收，通过自然蒸发或入渗等在短时间内进行损耗，对环境影响不大。</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整个施工期需对施工机械进行清洗，清洗产生的废水和车辆冲洗废水（车辆冲洗平台），该部分废水SS浓度约为5000mg/L。须统一收集沉淀后循环利用，不外排，其对区域地表水环境影响不大。</w:t>
            </w:r>
          </w:p>
          <w:p>
            <w:pPr>
              <w:pStyle w:val="5"/>
              <w:spacing w:line="360" w:lineRule="auto"/>
              <w:ind w:firstLine="480"/>
              <w:rPr>
                <w:bCs/>
                <w:color w:val="FF0000"/>
                <w:sz w:val="24"/>
              </w:rPr>
            </w:pPr>
            <w:r>
              <w:rPr>
                <w:bCs/>
                <w:color w:val="000000" w:themeColor="text1"/>
                <w:sz w:val="24"/>
                <w14:textFill>
                  <w14:solidFill>
                    <w14:schemeClr w14:val="tx1"/>
                  </w14:solidFill>
                </w14:textFill>
              </w:rPr>
              <w:t>（2）生活污水</w:t>
            </w:r>
          </w:p>
          <w:p>
            <w:pPr>
              <w:pStyle w:val="19"/>
              <w:spacing w:after="0" w:line="360" w:lineRule="auto"/>
              <w:ind w:left="0" w:leftChars="0" w:firstLine="480" w:firstLineChars="200"/>
              <w:rPr>
                <w:bCs/>
                <w:color w:val="000000" w:themeColor="text1"/>
                <w:spacing w:val="10"/>
                <w:sz w:val="24"/>
                <w14:textFill>
                  <w14:solidFill>
                    <w14:schemeClr w14:val="tx1"/>
                  </w14:solidFill>
                </w14:textFill>
              </w:rPr>
            </w:pPr>
            <w:r>
              <w:rPr>
                <w:bCs/>
                <w:color w:val="000000" w:themeColor="text1"/>
                <w:sz w:val="24"/>
                <w14:textFill>
                  <w14:solidFill>
                    <w14:schemeClr w14:val="tx1"/>
                  </w14:solidFill>
                </w14:textFill>
              </w:rPr>
              <w:t>本项目高峰期施工人员及管理人员约</w:t>
            </w:r>
            <w:r>
              <w:rPr>
                <w:rFonts w:hint="eastAsia"/>
                <w:bCs/>
                <w:color w:val="000000" w:themeColor="text1"/>
                <w:sz w:val="24"/>
                <w:lang w:val="en-US" w:eastAsia="zh-CN"/>
                <w14:textFill>
                  <w14:solidFill>
                    <w14:schemeClr w14:val="tx1"/>
                  </w14:solidFill>
                </w14:textFill>
              </w:rPr>
              <w:t>20</w:t>
            </w:r>
            <w:r>
              <w:rPr>
                <w:bCs/>
                <w:color w:val="000000" w:themeColor="text1"/>
                <w:sz w:val="24"/>
                <w14:textFill>
                  <w14:solidFill>
                    <w14:schemeClr w14:val="tx1"/>
                  </w14:solidFill>
                </w14:textFill>
              </w:rPr>
              <w:t>人。</w:t>
            </w:r>
            <w:r>
              <w:rPr>
                <w:color w:val="000000" w:themeColor="text1"/>
                <w:sz w:val="24"/>
                <w14:textFill>
                  <w14:solidFill>
                    <w14:schemeClr w14:val="tx1"/>
                  </w14:solidFill>
                </w14:textFill>
              </w:rPr>
              <w:t>工人生活用水按</w:t>
            </w:r>
            <w:r>
              <w:rPr>
                <w:rFonts w:hint="eastAsia"/>
                <w:color w:val="000000" w:themeColor="text1"/>
                <w:sz w:val="24"/>
                <w14:textFill>
                  <w14:solidFill>
                    <w14:schemeClr w14:val="tx1"/>
                  </w14:solidFill>
                </w14:textFill>
              </w:rPr>
              <w:t>10</w:t>
            </w:r>
            <w:r>
              <w:rPr>
                <w:color w:val="000000" w:themeColor="text1"/>
                <w:sz w:val="24"/>
                <w14:textFill>
                  <w14:solidFill>
                    <w14:schemeClr w14:val="tx1"/>
                  </w14:solidFill>
                </w14:textFill>
              </w:rPr>
              <w:t>L/人·天计算，施工期</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个月（每个月按30天计），生活用水约</w:t>
            </w:r>
            <w:r>
              <w:rPr>
                <w:rFonts w:hint="eastAsia"/>
                <w:color w:val="000000" w:themeColor="text1"/>
                <w:sz w:val="24"/>
                <w:lang w:val="en-US" w:eastAsia="zh-CN"/>
                <w14:textFill>
                  <w14:solidFill>
                    <w14:schemeClr w14:val="tx1"/>
                  </w14:solidFill>
                </w14:textFill>
              </w:rPr>
              <w:t>36</w:t>
            </w:r>
            <w:r>
              <w:rPr>
                <w:color w:val="000000" w:themeColor="text1"/>
                <w:sz w:val="24"/>
                <w14:textFill>
                  <w14:solidFill>
                    <w14:schemeClr w14:val="tx1"/>
                  </w14:solidFill>
                </w14:textFill>
              </w:rPr>
              <w:t>t，以排放系数0.8计，排放量约为</w:t>
            </w:r>
            <w:r>
              <w:rPr>
                <w:rFonts w:hint="eastAsia"/>
                <w:color w:val="000000" w:themeColor="text1"/>
                <w:sz w:val="24"/>
                <w:lang w:val="en-US" w:eastAsia="zh-CN"/>
                <w14:textFill>
                  <w14:solidFill>
                    <w14:schemeClr w14:val="tx1"/>
                  </w14:solidFill>
                </w14:textFill>
              </w:rPr>
              <w:t>28.8</w:t>
            </w:r>
            <w:r>
              <w:rPr>
                <w:color w:val="000000" w:themeColor="text1"/>
                <w:sz w:val="24"/>
                <w14:textFill>
                  <w14:solidFill>
                    <w14:schemeClr w14:val="tx1"/>
                  </w14:solidFill>
                </w14:textFill>
              </w:rPr>
              <w:t>t/a。施工人员生活污水中主要含COD、BOD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-N、SS等，部分生活污水（盥洗水）用于场地降尘，</w:t>
            </w:r>
            <w:r>
              <w:rPr>
                <w:rFonts w:hint="eastAsia"/>
                <w:color w:val="000000" w:themeColor="text1"/>
                <w:sz w:val="24"/>
                <w14:textFill>
                  <w14:solidFill>
                    <w14:schemeClr w14:val="tx1"/>
                  </w14:solidFill>
                </w14:textFill>
              </w:rPr>
              <w:t>施工人员使用</w:t>
            </w:r>
            <w:r>
              <w:rPr>
                <w:rFonts w:hint="eastAsia"/>
                <w:color w:val="000000" w:themeColor="text1"/>
                <w:sz w:val="24"/>
                <w:lang w:val="en-US" w:eastAsia="zh-CN"/>
                <w14:textFill>
                  <w14:solidFill>
                    <w14:schemeClr w14:val="tx1"/>
                  </w14:solidFill>
                </w14:textFill>
              </w:rPr>
              <w:t>景区内</w:t>
            </w:r>
            <w:r>
              <w:rPr>
                <w:rFonts w:hint="eastAsia"/>
                <w:color w:val="000000" w:themeColor="text1"/>
                <w:sz w:val="24"/>
                <w14:textFill>
                  <w14:solidFill>
                    <w14:schemeClr w14:val="tx1"/>
                  </w14:solidFill>
                </w14:textFill>
              </w:rPr>
              <w:t>厕</w:t>
            </w:r>
            <w:r>
              <w:rPr>
                <w:rFonts w:hint="eastAsia"/>
                <w:color w:val="000000" w:themeColor="text1"/>
                <w:sz w:val="24"/>
                <w:lang w:val="en-US" w:eastAsia="zh-CN"/>
                <w14:textFill>
                  <w14:solidFill>
                    <w14:schemeClr w14:val="tx1"/>
                  </w14:solidFill>
                </w14:textFill>
              </w:rPr>
              <w:t>所</w:t>
            </w:r>
            <w:r>
              <w:rPr>
                <w:color w:val="000000" w:themeColor="text1"/>
                <w:sz w:val="24"/>
                <w14:textFill>
                  <w14:solidFill>
                    <w14:schemeClr w14:val="tx1"/>
                  </w14:solidFill>
                </w14:textFill>
              </w:rPr>
              <w:t>。</w:t>
            </w:r>
          </w:p>
          <w:p>
            <w:pPr>
              <w:pStyle w:val="19"/>
              <w:spacing w:after="0" w:line="360" w:lineRule="auto"/>
              <w:ind w:left="0" w:leftChars="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4、声环境影响防治措施</w:t>
            </w:r>
          </w:p>
          <w:p>
            <w:pPr>
              <w:pStyle w:val="5"/>
              <w:spacing w:line="360" w:lineRule="auto"/>
              <w:ind w:firstLine="48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拟建项目施工期应结合场地周边环境敏感点情况，严格执行《建筑施工场界环境噪声排放标准》（</w:t>
            </w:r>
            <w:r>
              <w:rPr>
                <w:bCs/>
                <w:color w:val="000000" w:themeColor="text1"/>
                <w:sz w:val="24"/>
                <w14:textFill>
                  <w14:solidFill>
                    <w14:schemeClr w14:val="tx1"/>
                  </w14:solidFill>
                </w14:textFill>
              </w:rPr>
              <w:t>GB12523-2011</w:t>
            </w:r>
            <w:r>
              <w:rPr>
                <w:rFonts w:hint="eastAsia"/>
                <w:bCs/>
                <w:color w:val="000000" w:themeColor="text1"/>
                <w:sz w:val="24"/>
                <w14:textFill>
                  <w14:solidFill>
                    <w14:schemeClr w14:val="tx1"/>
                  </w14:solidFill>
                </w14:textFill>
              </w:rPr>
              <w:t>）等文件的相关要求，创造良好的施工环境，做到文明施工，</w:t>
            </w:r>
            <w:r>
              <w:rPr>
                <w:rFonts w:hint="eastAsia"/>
                <w:b/>
                <w:bCs/>
                <w:color w:val="000000" w:themeColor="text1"/>
                <w:sz w:val="24"/>
                <w14:textFill>
                  <w14:solidFill>
                    <w14:schemeClr w14:val="tx1"/>
                  </w14:solidFill>
                </w14:textFill>
              </w:rPr>
              <w:t>尤其注意禁止夜间施工。</w:t>
            </w:r>
            <w:r>
              <w:rPr>
                <w:bCs/>
                <w:color w:val="000000" w:themeColor="text1"/>
                <w:sz w:val="24"/>
                <w14:textFill>
                  <w14:solidFill>
                    <w14:schemeClr w14:val="tx1"/>
                  </w14:solidFill>
                </w14:textFill>
              </w:rPr>
              <w:t>为减小施工噪声对周边环境的影响，环评提出以下要求</w:t>
            </w:r>
            <w:r>
              <w:rPr>
                <w:rFonts w:hint="eastAsia"/>
                <w:bCs/>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（1）生产作业尽量向现场外部发展，减少现场施工作业的作业量或作业内容</w:t>
            </w:r>
            <w:r>
              <w:rPr>
                <w:rFonts w:hint="eastAsia"/>
                <w:color w:val="000000" w:themeColor="text1"/>
                <w:sz w:val="24"/>
                <w14:textFill>
                  <w14:solidFill>
                    <w14:schemeClr w14:val="tx1"/>
                  </w14:solidFill>
                </w14:textFill>
              </w:rPr>
              <w:t>；</w:t>
            </w:r>
          </w:p>
          <w:p>
            <w:pPr>
              <w:spacing w:line="360" w:lineRule="auto"/>
              <w:ind w:firstLine="480" w:firstLineChars="200"/>
              <w:rPr>
                <w:bCs/>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bCs/>
                <w:color w:val="000000" w:themeColor="text1"/>
                <w:sz w:val="24"/>
                <w14:textFill>
                  <w14:solidFill>
                    <w14:schemeClr w14:val="tx1"/>
                  </w14:solidFill>
                </w14:textFill>
              </w:rPr>
              <w:t>施工现场使用新型隔音围护，可以大大降低施工作业噪声向外界的传播强度</w:t>
            </w:r>
            <w:r>
              <w:rPr>
                <w:rFonts w:hint="eastAsia"/>
                <w:bCs/>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bCs/>
                <w:color w:val="000000" w:themeColor="text1"/>
                <w:sz w:val="24"/>
                <w14:textFill>
                  <w14:solidFill>
                    <w14:schemeClr w14:val="tx1"/>
                  </w14:solidFill>
                </w14:textFill>
              </w:rPr>
              <w:t>积极改进作业技术，采用先进设备与材料，降低作业噪声的产生量。尽量选用低噪声或备有消声降噪的施工机械。施工现场的强噪声机械可以设置作业棚，以减少强噪音的扩散</w:t>
            </w:r>
            <w:r>
              <w:rPr>
                <w:rFonts w:hint="eastAsia"/>
                <w:bCs/>
                <w:color w:val="000000" w:themeColor="text1"/>
                <w:sz w:val="24"/>
                <w14:textFill>
                  <w14:solidFill>
                    <w14:schemeClr w14:val="tx1"/>
                  </w14:solidFill>
                </w14:textFill>
              </w:rPr>
              <w:t>；</w:t>
            </w:r>
          </w:p>
          <w:p>
            <w:pPr>
              <w:pStyle w:val="5"/>
              <w:spacing w:line="360" w:lineRule="auto"/>
              <w:ind w:firstLine="480"/>
              <w:rPr>
                <w:bCs/>
                <w:color w:val="000000" w:themeColor="text1"/>
                <w:sz w:val="24"/>
                <w14:textFill>
                  <w14:solidFill>
                    <w14:schemeClr w14:val="tx1"/>
                  </w14:solidFill>
                </w14:textFill>
              </w:rPr>
            </w:pPr>
            <w:r>
              <w:rPr>
                <w:color w:val="000000" w:themeColor="text1"/>
                <w:sz w:val="24"/>
                <w14:textFill>
                  <w14:solidFill>
                    <w14:schemeClr w14:val="tx1"/>
                  </w14:solidFill>
                </w14:textFill>
              </w:rPr>
              <w:t>（4）</w:t>
            </w:r>
            <w:r>
              <w:rPr>
                <w:bCs/>
                <w:color w:val="000000" w:themeColor="text1"/>
                <w:sz w:val="24"/>
                <w14:textFill>
                  <w14:solidFill>
                    <w14:schemeClr w14:val="tx1"/>
                  </w14:solidFill>
                </w14:textFill>
              </w:rPr>
              <w:t>减少人为噪音：应严格执行《建筑工程施工现场管理规定》，进行文明施工，建立健全现场噪声管理责任制，加强对施工人员的素质培养，建筑材料轻拿轻放，增强全体施工人员防噪声扰民的意识</w:t>
            </w:r>
            <w:r>
              <w:rPr>
                <w:rFonts w:hint="eastAsia"/>
                <w:bCs/>
                <w:color w:val="000000" w:themeColor="text1"/>
                <w:sz w:val="24"/>
                <w14:textFill>
                  <w14:solidFill>
                    <w14:schemeClr w14:val="tx1"/>
                  </w14:solidFill>
                </w14:textFill>
              </w:rPr>
              <w:t>；</w:t>
            </w:r>
          </w:p>
          <w:p>
            <w:pPr>
              <w:pStyle w:val="5"/>
              <w:spacing w:line="360" w:lineRule="auto"/>
              <w:ind w:firstLine="480"/>
              <w:rPr>
                <w:bCs/>
                <w:color w:val="000000" w:themeColor="text1"/>
                <w:sz w:val="24"/>
                <w14:textFill>
                  <w14:solidFill>
                    <w14:schemeClr w14:val="tx1"/>
                  </w14:solidFill>
                </w14:textFill>
              </w:rPr>
            </w:pPr>
            <w:r>
              <w:rPr>
                <w:color w:val="000000" w:themeColor="text1"/>
                <w:sz w:val="24"/>
                <w14:textFill>
                  <w14:solidFill>
                    <w14:schemeClr w14:val="tx1"/>
                  </w14:solidFill>
                </w14:textFill>
              </w:rPr>
              <w:t>（5）</w:t>
            </w:r>
            <w:r>
              <w:rPr>
                <w:bCs/>
                <w:color w:val="000000" w:themeColor="text1"/>
                <w:sz w:val="24"/>
                <w14:textFill>
                  <w14:solidFill>
                    <w14:schemeClr w14:val="tx1"/>
                  </w14:solidFill>
                </w14:textFill>
              </w:rPr>
              <w:t>夜间22：00至次日凌晨6：00禁止施工，</w:t>
            </w:r>
            <w:r>
              <w:rPr>
                <w:color w:val="000000" w:themeColor="text1"/>
                <w:sz w:val="24"/>
                <w14:textFill>
                  <w14:solidFill>
                    <w14:schemeClr w14:val="tx1"/>
                  </w14:solidFill>
                </w14:textFill>
              </w:rPr>
              <w:t>需连续施工作业的，必须在开工前到环境保护行政主管部门办理夜间施工审批，</w:t>
            </w:r>
            <w:r>
              <w:rPr>
                <w:bCs/>
                <w:color w:val="000000" w:themeColor="text1"/>
                <w:sz w:val="24"/>
                <w14:textFill>
                  <w14:solidFill>
                    <w14:schemeClr w14:val="tx1"/>
                  </w14:solidFill>
                </w14:textFill>
              </w:rPr>
              <w:t>并向附近单位公告。昼间可以将施工作业时间与单位的休息时间错开，中午避免进行高噪声的施工作业</w:t>
            </w:r>
            <w:r>
              <w:rPr>
                <w:rFonts w:hint="eastAsia"/>
                <w:bCs/>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（6）</w:t>
            </w:r>
            <w:r>
              <w:rPr>
                <w:color w:val="000000" w:themeColor="text1"/>
                <w:sz w:val="24"/>
                <w14:textFill>
                  <w14:solidFill>
                    <w14:schemeClr w14:val="tx1"/>
                  </w14:solidFill>
                </w14:textFill>
              </w:rPr>
              <w:t>强化项目施工期间环境管理，严格控制施工车辆运行，避免进出场地造成道路堵塞。同时评价要求对进场道路临时硬化、车辆限速行驶、禁鸣喇叭，减少其交通噪声对周边环境的影响。此外，夜间应尽量避免大量施工车辆运行，以保证道路两侧居民的休息环境</w:t>
            </w:r>
            <w:r>
              <w:rPr>
                <w:rFonts w:hint="eastAsia"/>
                <w:color w:val="000000" w:themeColor="text1"/>
                <w:sz w:val="24"/>
                <w14:textFill>
                  <w14:solidFill>
                    <w14:schemeClr w14:val="tx1"/>
                  </w14:solidFill>
                </w14:textFill>
              </w:rPr>
              <w:t>；</w:t>
            </w:r>
          </w:p>
          <w:p>
            <w:pPr>
              <w:spacing w:line="360" w:lineRule="auto"/>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（7）项目在选择运输路线时应尽量避开交通拥挤的主干道，同时限制车速，严禁鸣笛，减少对周边环境敏感目标产生的噪声影响。</w:t>
            </w:r>
          </w:p>
          <w:p>
            <w:pPr>
              <w:pStyle w:val="19"/>
              <w:spacing w:after="0" w:line="360" w:lineRule="auto"/>
              <w:ind w:left="0" w:leftChars="0" w:firstLine="480" w:firstLineChars="200"/>
              <w:rPr>
                <w:bCs/>
                <w:color w:val="000000" w:themeColor="text1"/>
                <w:spacing w:val="10"/>
                <w:sz w:val="24"/>
                <w14:textFill>
                  <w14:solidFill>
                    <w14:schemeClr w14:val="tx1"/>
                  </w14:solidFill>
                </w14:textFill>
              </w:rPr>
            </w:pPr>
            <w:r>
              <w:rPr>
                <w:bCs/>
                <w:color w:val="000000" w:themeColor="text1"/>
                <w:sz w:val="24"/>
                <w14:textFill>
                  <w14:solidFill>
                    <w14:schemeClr w14:val="tx1"/>
                  </w14:solidFill>
                </w14:textFill>
              </w:rPr>
              <w:t>采取有效措施对施工噪声进行控制后，施工期噪声能满足《建筑施工场界环境噪声排放标准》（GB12523－2011</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标准的要求，防止噪声扰民情况的发生。</w:t>
            </w:r>
          </w:p>
          <w:p>
            <w:pPr>
              <w:pStyle w:val="19"/>
              <w:spacing w:after="0" w:line="360" w:lineRule="auto"/>
              <w:ind w:left="0" w:leftChars="0"/>
              <w:rPr>
                <w:b/>
                <w:color w:val="000000" w:themeColor="text1"/>
                <w:spacing w:val="10"/>
                <w:sz w:val="24"/>
                <w14:textFill>
                  <w14:solidFill>
                    <w14:schemeClr w14:val="tx1"/>
                  </w14:solidFill>
                </w14:textFill>
              </w:rPr>
            </w:pPr>
            <w:r>
              <w:rPr>
                <w:rFonts w:hint="eastAsia"/>
                <w:b/>
                <w:color w:val="000000" w:themeColor="text1"/>
                <w:spacing w:val="10"/>
                <w:sz w:val="24"/>
                <w14:textFill>
                  <w14:solidFill>
                    <w14:schemeClr w14:val="tx1"/>
                  </w14:solidFill>
                </w14:textFill>
              </w:rPr>
              <w:t>5、固体废物影响防治措施</w:t>
            </w:r>
          </w:p>
          <w:p>
            <w:pPr>
              <w:spacing w:line="360" w:lineRule="auto"/>
              <w:ind w:firstLine="480" w:firstLineChars="20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施工期</w:t>
            </w:r>
            <w:r>
              <w:rPr>
                <w:color w:val="000000" w:themeColor="text1"/>
                <w:sz w:val="24"/>
                <w14:textFill>
                  <w14:solidFill>
                    <w14:schemeClr w14:val="tx1"/>
                  </w14:solidFill>
                </w14:textFill>
              </w:rPr>
              <w:t>固体废弃物来源于废弃</w:t>
            </w:r>
            <w:r>
              <w:rPr>
                <w:rFonts w:hint="eastAsia"/>
                <w:color w:val="000000" w:themeColor="text1"/>
                <w:sz w:val="24"/>
                <w:lang w:eastAsia="zh-CN"/>
                <w14:textFill>
                  <w14:solidFill>
                    <w14:schemeClr w14:val="tx1"/>
                  </w14:solidFill>
                </w14:textFill>
              </w:rPr>
              <w:t>石料</w:t>
            </w:r>
            <w:r>
              <w:rPr>
                <w:color w:val="000000" w:themeColor="text1"/>
                <w:sz w:val="24"/>
                <w14:textFill>
                  <w14:solidFill>
                    <w14:schemeClr w14:val="tx1"/>
                  </w14:solidFill>
                </w14:textFill>
              </w:rPr>
              <w:t>等建筑垃圾和施工人员的生活垃圾</w:t>
            </w:r>
            <w:r>
              <w:rPr>
                <w:rFonts w:hint="eastAsia"/>
                <w:color w:val="000000" w:themeColor="text1"/>
                <w:sz w:val="24"/>
                <w14:textFill>
                  <w14:solidFill>
                    <w14:schemeClr w14:val="tx1"/>
                  </w14:solidFill>
                </w14:textFill>
              </w:rPr>
              <w:t>。</w:t>
            </w:r>
            <w:r>
              <w:rPr>
                <w:bCs/>
                <w:color w:val="000000" w:themeColor="text1"/>
                <w:sz w:val="24"/>
                <w14:textFill>
                  <w14:solidFill>
                    <w14:schemeClr w14:val="tx1"/>
                  </w14:solidFill>
                </w14:textFill>
              </w:rPr>
              <w:t>为减小施工</w:t>
            </w:r>
            <w:r>
              <w:rPr>
                <w:rFonts w:hint="eastAsia"/>
                <w:bCs/>
                <w:color w:val="000000" w:themeColor="text1"/>
                <w:sz w:val="24"/>
                <w14:textFill>
                  <w14:solidFill>
                    <w14:schemeClr w14:val="tx1"/>
                  </w14:solidFill>
                </w14:textFill>
              </w:rPr>
              <w:t>期固体废弃物</w:t>
            </w:r>
            <w:r>
              <w:rPr>
                <w:bCs/>
                <w:color w:val="000000" w:themeColor="text1"/>
                <w:sz w:val="24"/>
                <w14:textFill>
                  <w14:solidFill>
                    <w14:schemeClr w14:val="tx1"/>
                  </w14:solidFill>
                </w14:textFill>
              </w:rPr>
              <w:t>对周边环境的影响，环评提出以下要求</w:t>
            </w:r>
            <w:r>
              <w:rPr>
                <w:rFonts w:hint="eastAsia"/>
                <w:bCs/>
                <w:color w:val="000000" w:themeColor="text1"/>
                <w:sz w:val="24"/>
                <w14:textFill>
                  <w14:solidFill>
                    <w14:schemeClr w14:val="tx1"/>
                  </w14:solidFill>
                </w14:textFill>
              </w:rPr>
              <w:t>：</w:t>
            </w:r>
          </w:p>
          <w:p>
            <w:pPr>
              <w:spacing w:line="360" w:lineRule="auto"/>
              <w:ind w:firstLine="480" w:firstLineChars="200"/>
              <w:rPr>
                <w:rFonts w:hint="eastAsia"/>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施工建筑垃圾可回收利用的进行回收利用，不可回收利用的运往</w:t>
            </w:r>
            <w:r>
              <w:rPr>
                <w:color w:val="000000" w:themeColor="text1"/>
                <w:sz w:val="24"/>
                <w14:textFill>
                  <w14:solidFill>
                    <w14:schemeClr w14:val="tx1"/>
                  </w14:solidFill>
                </w14:textFill>
              </w:rPr>
              <w:t>环卫部门指定的建筑垃圾填埋场进行填埋</w:t>
            </w:r>
            <w:r>
              <w:rPr>
                <w:rFonts w:hint="eastAsia"/>
                <w:bCs/>
                <w:color w:val="000000" w:themeColor="text1"/>
                <w:sz w:val="24"/>
                <w14:textFill>
                  <w14:solidFill>
                    <w14:schemeClr w14:val="tx1"/>
                  </w14:solidFill>
                </w14:textFill>
              </w:rPr>
              <w:t>，不可随意弃放；</w:t>
            </w:r>
            <w:r>
              <w:rPr>
                <w:rFonts w:hint="eastAsia"/>
                <w:color w:val="000000" w:themeColor="text1"/>
                <w:sz w:val="24"/>
                <w14:textFill>
                  <w14:solidFill>
                    <w14:schemeClr w14:val="tx1"/>
                  </w14:solidFill>
                </w14:textFill>
              </w:rPr>
              <w:t>在施工营地设置垃圾箱，施工人员生活垃圾定点收集，及时清运；对收集、贮存、运输、处置固体废物的设施、设备和场所，加强管理和维护，保证其正常运行和使用。</w:t>
            </w:r>
          </w:p>
          <w:p>
            <w:pPr>
              <w:pageBreakBefore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eastAsia"/>
                <w:color w:val="000000" w:themeColor="text1"/>
                <w:sz w:val="24"/>
                <w14:textFill>
                  <w14:solidFill>
                    <w14:schemeClr w14:val="tx1"/>
                  </w14:solidFill>
                </w14:textFill>
              </w:rPr>
              <w:t>工程土石方主要来源于护岸、护坡等建筑物基础开挖，本工程挖方总量为3.57万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，利用土填方总量为800m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，因需抛石、换填等措施，主要在护岸和护坡处产生弃土，弃土3.49万 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，用于临时道路路基整修土方2450m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，其余土方3.24万m</w:t>
            </w:r>
            <w:r>
              <w:rPr>
                <w:rFonts w:hint="eastAsia"/>
                <w:color w:val="000000" w:themeColor="text1"/>
                <w:sz w:val="24"/>
                <w:vertAlign w:val="superscript"/>
                <w14:textFill>
                  <w14:solidFill>
                    <w14:schemeClr w14:val="tx1"/>
                  </w14:solidFill>
                </w14:textFill>
              </w:rPr>
              <w:t>3</w:t>
            </w:r>
            <w:r>
              <w:rPr>
                <w:rFonts w:hint="eastAsia"/>
                <w:color w:val="000000" w:themeColor="text1"/>
                <w:sz w:val="24"/>
                <w14:textFill>
                  <w14:solidFill>
                    <w14:schemeClr w14:val="tx1"/>
                  </w14:solidFill>
                </w14:textFill>
              </w:rPr>
              <w:t>进行弃土处理。本工程剩余弃渣运至西北侧低洼地带回填。平均运距为300-500m。</w:t>
            </w:r>
          </w:p>
          <w:p>
            <w:pPr>
              <w:pStyle w:val="2"/>
              <w:ind w:firstLine="480" w:firstLineChars="200"/>
              <w:rPr>
                <w:rFonts w:hint="eastAsia"/>
                <w:color w:val="000000" w:themeColor="text1"/>
                <w:sz w:val="24"/>
                <w14:textFill>
                  <w14:solidFill>
                    <w14:schemeClr w14:val="tx1"/>
                  </w14:solidFill>
                </w14:textFill>
              </w:rPr>
            </w:pPr>
            <w:r>
              <w:rPr>
                <w:bCs/>
                <w:color w:val="000000" w:themeColor="text1"/>
                <w:sz w:val="24"/>
                <w14:textFill>
                  <w14:solidFill>
                    <w14:schemeClr w14:val="tx1"/>
                  </w14:solidFill>
                </w14:textFill>
              </w:rPr>
              <w:t>综上所述，项目施工期固体废弃物在合理处置、分类利用的情况下，对环境的影响不大。</w:t>
            </w:r>
          </w:p>
          <w:p>
            <w:pPr>
              <w:pStyle w:val="19"/>
              <w:spacing w:after="0" w:line="360" w:lineRule="auto"/>
              <w:ind w:left="0" w:leftChars="0" w:firstLine="480" w:firstLineChars="200"/>
              <w:rPr>
                <w:color w:val="000000" w:themeColor="text1"/>
                <w:sz w:val="24"/>
                <w14:textFill>
                  <w14:solidFill>
                    <w14:schemeClr w14:val="tx1"/>
                  </w14:solidFill>
                </w14:textFill>
              </w:rPr>
            </w:pPr>
          </w:p>
          <w:p>
            <w:pPr>
              <w:pStyle w:val="19"/>
              <w:spacing w:after="0" w:line="360" w:lineRule="auto"/>
              <w:ind w:left="0" w:leftChars="0" w:firstLine="480" w:firstLineChars="200"/>
              <w:rPr>
                <w:color w:val="000000" w:themeColor="text1"/>
                <w:sz w:val="24"/>
                <w14:textFill>
                  <w14:solidFill>
                    <w14:schemeClr w14:val="tx1"/>
                  </w14:solidFill>
                </w14:textFill>
              </w:rPr>
            </w:pPr>
          </w:p>
          <w:p>
            <w:pPr>
              <w:pStyle w:val="19"/>
              <w:spacing w:after="0" w:line="360" w:lineRule="auto"/>
              <w:ind w:left="0" w:leftChars="0" w:firstLine="520" w:firstLineChars="200"/>
              <w:rPr>
                <w:bCs/>
                <w:color w:val="000000" w:themeColor="text1"/>
                <w:spacing w:val="10"/>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53" w:type="dxa"/>
            <w:tcMar>
              <w:left w:w="28" w:type="dxa"/>
              <w:right w:w="28" w:type="dxa"/>
            </w:tcMar>
            <w:vAlign w:val="center"/>
          </w:tcPr>
          <w:p>
            <w:pPr>
              <w:adjustRightInd w:val="0"/>
              <w:snapToGrid w:val="0"/>
              <w:jc w:val="center"/>
              <w:rPr>
                <w:rFonts w:cs="宋体"/>
                <w:bCs/>
                <w:color w:val="000000" w:themeColor="text1"/>
                <w:spacing w:val="10"/>
                <w:sz w:val="24"/>
                <w14:textFill>
                  <w14:solidFill>
                    <w14:schemeClr w14:val="tx1"/>
                  </w14:solidFill>
                </w14:textFill>
              </w:rPr>
            </w:pPr>
            <w:r>
              <w:rPr>
                <w:rFonts w:hint="eastAsia" w:cs="宋体"/>
                <w:bCs/>
                <w:color w:val="000000" w:themeColor="text1"/>
                <w:spacing w:val="10"/>
                <w:sz w:val="24"/>
                <w14:textFill>
                  <w14:solidFill>
                    <w14:schemeClr w14:val="tx1"/>
                  </w14:solidFill>
                </w14:textFill>
              </w:rPr>
              <w:t>运营期生态环境保护措施</w:t>
            </w:r>
          </w:p>
        </w:tc>
        <w:tc>
          <w:tcPr>
            <w:tcW w:w="7601" w:type="dxa"/>
          </w:tcPr>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该工程属非污染生态型项目，运营期项目本身不产生污染。项目的建设对环境的影响主要以改善环境为主，同时结合沿岸道路、绿化、景观的建设对沿线的生态环境都将起着重要的作用。</w:t>
            </w:r>
          </w:p>
          <w:p>
            <w:pPr>
              <w:adjustRightInd w:val="0"/>
              <w:snapToGrid w:val="0"/>
              <w:spacing w:line="360" w:lineRule="auto"/>
              <w:ind w:firstLine="480" w:firstLineChars="200"/>
              <w:rPr>
                <w:rFonts w:cs="宋体"/>
                <w:bCs/>
                <w:color w:val="000000" w:themeColor="text1"/>
                <w:spacing w:val="10"/>
                <w:sz w:val="24"/>
                <w14:textFill>
                  <w14:solidFill>
                    <w14:schemeClr w14:val="tx1"/>
                  </w14:solidFill>
                </w14:textFill>
              </w:rPr>
            </w:pPr>
            <w:r>
              <w:rPr>
                <w:rFonts w:hint="eastAsia"/>
                <w:color w:val="000000" w:themeColor="text1"/>
                <w:sz w:val="24"/>
                <w14:textFill>
                  <w14:solidFill>
                    <w14:schemeClr w14:val="tx1"/>
                  </w14:solidFill>
                </w14:textFill>
              </w:rPr>
              <w:t>运营期通过绿化措施可以恢复项目建设对生态环境造成的影响。同时绿化设计改善了渠道沿线单一的景观结构，绿化采取带、块、点合理布局，乔、灌、草搭配，使达到主次分明、移步易景、整体有机的景观效果，增加了项目区生态稳定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753" w:type="dxa"/>
            <w:vAlign w:val="center"/>
          </w:tcPr>
          <w:p>
            <w:pPr>
              <w:adjustRightInd w:val="0"/>
              <w:snapToGrid w:val="0"/>
              <w:jc w:val="center"/>
              <w:rPr>
                <w:rFonts w:cs="宋体"/>
                <w:bCs/>
                <w:color w:val="000000" w:themeColor="text1"/>
                <w:spacing w:val="10"/>
                <w:sz w:val="24"/>
                <w14:textFill>
                  <w14:solidFill>
                    <w14:schemeClr w14:val="tx1"/>
                  </w14:solidFill>
                </w14:textFill>
              </w:rPr>
            </w:pPr>
            <w:r>
              <w:rPr>
                <w:rFonts w:hint="eastAsia"/>
                <w:bCs/>
                <w:color w:val="000000" w:themeColor="text1"/>
                <w:sz w:val="24"/>
                <w14:textFill>
                  <w14:solidFill>
                    <w14:schemeClr w14:val="tx1"/>
                  </w14:solidFill>
                </w14:textFill>
              </w:rPr>
              <w:t>其他</w:t>
            </w:r>
          </w:p>
        </w:tc>
        <w:tc>
          <w:tcPr>
            <w:tcW w:w="7601" w:type="dxa"/>
            <w:vAlign w:val="center"/>
          </w:tcPr>
          <w:p>
            <w:pPr>
              <w:adjustRightInd w:val="0"/>
              <w:snapToGrid w:val="0"/>
              <w:spacing w:line="360" w:lineRule="auto"/>
              <w:ind w:firstLine="524" w:firstLineChars="200"/>
              <w:jc w:val="center"/>
              <w:rPr>
                <w:rFonts w:cs="宋体"/>
                <w:bCs/>
                <w:color w:val="000000" w:themeColor="text1"/>
                <w:spacing w:val="10"/>
                <w:sz w:val="24"/>
                <w14:textFill>
                  <w14:solidFill>
                    <w14:schemeClr w14:val="tx1"/>
                  </w14:solidFill>
                </w14:textFill>
              </w:rPr>
            </w:pPr>
            <w:r>
              <w:rPr>
                <w:rFonts w:hint="eastAsia" w:cs="宋体"/>
                <w:bCs/>
                <w:color w:val="000000" w:themeColor="text1"/>
                <w:spacing w:val="11"/>
                <w:sz w:val="24"/>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53" w:type="dxa"/>
            <w:vAlign w:val="center"/>
          </w:tcPr>
          <w:p>
            <w:pPr>
              <w:adjustRightInd w:val="0"/>
              <w:snapToGrid w:val="0"/>
              <w:jc w:val="center"/>
              <w:rPr>
                <w:rFonts w:cs="宋体"/>
                <w:bCs/>
                <w:color w:val="000000" w:themeColor="text1"/>
                <w:spacing w:val="10"/>
                <w:szCs w:val="21"/>
                <w14:textFill>
                  <w14:solidFill>
                    <w14:schemeClr w14:val="tx1"/>
                  </w14:solidFill>
                </w14:textFill>
              </w:rPr>
            </w:pPr>
            <w:r>
              <w:rPr>
                <w:rFonts w:hint="eastAsia"/>
                <w:bCs/>
                <w:color w:val="000000" w:themeColor="text1"/>
                <w:sz w:val="24"/>
                <w14:textFill>
                  <w14:solidFill>
                    <w14:schemeClr w14:val="tx1"/>
                  </w14:solidFill>
                </w14:textFill>
              </w:rPr>
              <w:t>环保投资</w:t>
            </w:r>
          </w:p>
        </w:tc>
        <w:tc>
          <w:tcPr>
            <w:tcW w:w="7601" w:type="dxa"/>
          </w:tcPr>
          <w:p>
            <w:pPr>
              <w:tabs>
                <w:tab w:val="right" w:leader="dot" w:pos="9214"/>
              </w:tabs>
              <w:adjustRightInd w:val="0"/>
              <w:spacing w:line="360" w:lineRule="auto"/>
              <w:ind w:firstLine="567"/>
              <w:textAlignment w:val="baseline"/>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项目环保投资即用于治理污染、保护环境的投资</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根据项目提出的环保治理措施和对策，估算环保设施投资。环保投资估算见表</w:t>
            </w:r>
            <w:r>
              <w:rPr>
                <w:color w:val="000000" w:themeColor="text1"/>
                <w:sz w:val="24"/>
                <w14:textFill>
                  <w14:solidFill>
                    <w14:schemeClr w14:val="tx1"/>
                  </w14:solidFill>
                </w14:textFill>
              </w:rPr>
              <w:t>5-1</w:t>
            </w:r>
            <w:r>
              <w:rPr>
                <w:rFonts w:hAnsi="宋体"/>
                <w:color w:val="000000" w:themeColor="text1"/>
                <w:sz w:val="24"/>
                <w14:textFill>
                  <w14:solidFill>
                    <w14:schemeClr w14:val="tx1"/>
                  </w14:solidFill>
                </w14:textFill>
              </w:rPr>
              <w:t>，</w:t>
            </w:r>
            <w:bookmarkStart w:id="11" w:name="_Hlk27558413"/>
            <w:r>
              <w:rPr>
                <w:rFonts w:hAnsi="宋体"/>
                <w:color w:val="000000" w:themeColor="text1"/>
                <w:sz w:val="24"/>
                <w14:textFill>
                  <w14:solidFill>
                    <w14:schemeClr w14:val="tx1"/>
                  </w14:solidFill>
                </w14:textFill>
              </w:rPr>
              <w:t>项目总投资</w:t>
            </w:r>
            <w:r>
              <w:rPr>
                <w:rFonts w:hint="eastAsia" w:hAnsi="宋体"/>
                <w:color w:val="000000" w:themeColor="text1"/>
                <w:sz w:val="24"/>
                <w:lang w:val="en-US" w:eastAsia="zh-CN"/>
                <w14:textFill>
                  <w14:solidFill>
                    <w14:schemeClr w14:val="tx1"/>
                  </w14:solidFill>
                </w14:textFill>
              </w:rPr>
              <w:t>1189.80</w:t>
            </w:r>
            <w:r>
              <w:rPr>
                <w:rFonts w:hAnsi="宋体"/>
                <w:color w:val="000000" w:themeColor="text1"/>
                <w:sz w:val="24"/>
                <w14:textFill>
                  <w14:solidFill>
                    <w14:schemeClr w14:val="tx1"/>
                  </w14:solidFill>
                </w14:textFill>
              </w:rPr>
              <w:t>万元，其中环保总投资约</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5</w:t>
            </w:r>
            <w:r>
              <w:rPr>
                <w:rFonts w:hAnsi="宋体"/>
                <w:color w:val="000000" w:themeColor="text1"/>
                <w:sz w:val="24"/>
                <w14:textFill>
                  <w14:solidFill>
                    <w14:schemeClr w14:val="tx1"/>
                  </w14:solidFill>
                </w14:textFill>
              </w:rPr>
              <w:t>万元，占总投资的</w:t>
            </w:r>
            <w:r>
              <w:rPr>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26</w:t>
            </w:r>
            <w:r>
              <w:rPr>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w:t>
            </w:r>
            <w:bookmarkEnd w:id="11"/>
          </w:p>
          <w:p>
            <w:pPr>
              <w:tabs>
                <w:tab w:val="right" w:leader="dot" w:pos="9214"/>
              </w:tabs>
              <w:autoSpaceDE w:val="0"/>
              <w:autoSpaceDN w:val="0"/>
              <w:adjustRightInd w:val="0"/>
              <w:ind w:firstLine="19" w:firstLineChars="9"/>
              <w:jc w:val="center"/>
              <w:rPr>
                <w:rFonts w:hAnsi="宋体"/>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表</w:t>
            </w:r>
            <w:r>
              <w:rPr>
                <w:b/>
                <w:color w:val="000000" w:themeColor="text1"/>
                <w:szCs w:val="21"/>
                <w14:textFill>
                  <w14:solidFill>
                    <w14:schemeClr w14:val="tx1"/>
                  </w14:solidFill>
                </w14:textFill>
              </w:rPr>
              <w:t xml:space="preserve">9.1-1  </w:t>
            </w:r>
            <w:r>
              <w:rPr>
                <w:rFonts w:hAnsi="宋体"/>
                <w:b/>
                <w:color w:val="000000" w:themeColor="text1"/>
                <w:szCs w:val="21"/>
                <w14:textFill>
                  <w14:solidFill>
                    <w14:schemeClr w14:val="tx1"/>
                  </w14:solidFill>
                </w14:textFill>
              </w:rPr>
              <w:t>项目环保投资估算</w:t>
            </w:r>
          </w:p>
          <w:tbl>
            <w:tblPr>
              <w:tblStyle w:val="20"/>
              <w:tblW w:w="494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4"/>
              <w:gridCol w:w="2068"/>
              <w:gridCol w:w="2699"/>
              <w:gridCol w:w="15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9" w:type="pct"/>
                  <w:tcBorders>
                    <w:top w:val="single" w:color="auto" w:sz="18" w:space="0"/>
                    <w:left w:val="single" w:color="auto" w:sz="18" w:space="0"/>
                  </w:tcBorders>
                  <w:vAlign w:val="center"/>
                </w:tcPr>
                <w:p>
                  <w:pPr>
                    <w:tabs>
                      <w:tab w:val="right" w:leader="dot" w:pos="9214"/>
                    </w:tabs>
                    <w:adjustRightInd w:val="0"/>
                    <w:snapToGrid w:val="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序号</w:t>
                  </w:r>
                </w:p>
              </w:tc>
              <w:tc>
                <w:tcPr>
                  <w:tcW w:w="1421" w:type="pct"/>
                  <w:tcBorders>
                    <w:top w:val="single" w:color="auto" w:sz="18" w:space="0"/>
                  </w:tcBorders>
                  <w:tcMar>
                    <w:left w:w="0" w:type="dxa"/>
                    <w:right w:w="0" w:type="dxa"/>
                  </w:tcMar>
                  <w:vAlign w:val="center"/>
                </w:tcPr>
                <w:p>
                  <w:pPr>
                    <w:tabs>
                      <w:tab w:val="right" w:leader="dot" w:pos="9214"/>
                    </w:tabs>
                    <w:adjustRightInd w:val="0"/>
                    <w:snapToGrid w:val="0"/>
                    <w:jc w:val="center"/>
                    <w:rPr>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污染源</w:t>
                  </w:r>
                </w:p>
              </w:tc>
              <w:tc>
                <w:tcPr>
                  <w:tcW w:w="1855" w:type="pct"/>
                  <w:tcBorders>
                    <w:top w:val="single" w:color="auto" w:sz="18" w:space="0"/>
                  </w:tcBorders>
                  <w:tcMar>
                    <w:left w:w="0" w:type="dxa"/>
                    <w:right w:w="0" w:type="dxa"/>
                  </w:tcMar>
                  <w:vAlign w:val="center"/>
                </w:tcPr>
                <w:p>
                  <w:pPr>
                    <w:tabs>
                      <w:tab w:val="right" w:leader="dot" w:pos="9214"/>
                    </w:tabs>
                    <w:adjustRightInd w:val="0"/>
                    <w:snapToGrid w:val="0"/>
                    <w:jc w:val="center"/>
                    <w:rPr>
                      <w:b/>
                      <w:color w:val="000000" w:themeColor="text1"/>
                      <w:szCs w:val="21"/>
                      <w14:textFill>
                        <w14:solidFill>
                          <w14:schemeClr w14:val="tx1"/>
                        </w14:solidFill>
                      </w14:textFill>
                    </w:rPr>
                  </w:pPr>
                  <w:r>
                    <w:rPr>
                      <w:rFonts w:hAnsi="宋体"/>
                      <w:b/>
                      <w:color w:val="000000" w:themeColor="text1"/>
                      <w:szCs w:val="21"/>
                      <w14:textFill>
                        <w14:solidFill>
                          <w14:schemeClr w14:val="tx1"/>
                        </w14:solidFill>
                      </w14:textFill>
                    </w:rPr>
                    <w:t>污染治理设施</w:t>
                  </w:r>
                </w:p>
              </w:tc>
              <w:tc>
                <w:tcPr>
                  <w:tcW w:w="1055" w:type="pct"/>
                  <w:tcBorders>
                    <w:top w:val="single" w:color="auto" w:sz="18" w:space="0"/>
                    <w:right w:val="single" w:color="auto" w:sz="18" w:space="0"/>
                  </w:tcBorders>
                  <w:tcMar>
                    <w:left w:w="0" w:type="dxa"/>
                    <w:right w:w="0" w:type="dxa"/>
                  </w:tcMar>
                  <w:vAlign w:val="center"/>
                </w:tcPr>
                <w:p>
                  <w:pPr>
                    <w:tabs>
                      <w:tab w:val="right" w:leader="dot" w:pos="9214"/>
                    </w:tabs>
                    <w:adjustRightInd w:val="0"/>
                    <w:snapToGrid w:val="0"/>
                    <w:jc w:val="center"/>
                    <w:rPr>
                      <w:b/>
                      <w:color w:val="000000" w:themeColor="text1"/>
                      <w:spacing w:val="10"/>
                      <w:szCs w:val="21"/>
                      <w14:textFill>
                        <w14:solidFill>
                          <w14:schemeClr w14:val="tx1"/>
                        </w14:solidFill>
                      </w14:textFill>
                    </w:rPr>
                  </w:pPr>
                  <w:r>
                    <w:rPr>
                      <w:rFonts w:hint="eastAsia" w:hAnsi="宋体"/>
                      <w:b/>
                      <w:color w:val="000000" w:themeColor="text1"/>
                      <w:spacing w:val="10"/>
                      <w:szCs w:val="21"/>
                      <w14:textFill>
                        <w14:solidFill>
                          <w14:schemeClr w14:val="tx1"/>
                        </w14:solidFill>
                      </w14:textFill>
                    </w:rPr>
                    <w:t>总</w:t>
                  </w:r>
                  <w:r>
                    <w:rPr>
                      <w:rFonts w:hAnsi="宋体"/>
                      <w:b/>
                      <w:color w:val="000000" w:themeColor="text1"/>
                      <w:spacing w:val="10"/>
                      <w:szCs w:val="21"/>
                      <w14:textFill>
                        <w14:solidFill>
                          <w14:schemeClr w14:val="tx1"/>
                        </w14:solidFill>
                      </w14:textFill>
                    </w:rPr>
                    <w:t>投资</w:t>
                  </w:r>
                </w:p>
                <w:p>
                  <w:pPr>
                    <w:tabs>
                      <w:tab w:val="right" w:leader="dot" w:pos="9214"/>
                    </w:tabs>
                    <w:adjustRightInd w:val="0"/>
                    <w:snapToGrid w:val="0"/>
                    <w:jc w:val="center"/>
                    <w:rPr>
                      <w:b/>
                      <w:color w:val="000000" w:themeColor="text1"/>
                      <w:spacing w:val="10"/>
                      <w:szCs w:val="21"/>
                      <w14:textFill>
                        <w14:solidFill>
                          <w14:schemeClr w14:val="tx1"/>
                        </w14:solidFill>
                      </w14:textFill>
                    </w:rPr>
                  </w:pPr>
                  <w:r>
                    <w:rPr>
                      <w:rFonts w:hAnsi="宋体"/>
                      <w:b/>
                      <w:color w:val="000000" w:themeColor="text1"/>
                      <w:spacing w:val="10"/>
                      <w:szCs w:val="21"/>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669" w:type="pct"/>
                  <w:tcBorders>
                    <w:left w:val="single" w:color="auto" w:sz="18" w:space="0"/>
                  </w:tcBorders>
                  <w:vAlign w:val="center"/>
                </w:tcPr>
                <w:p>
                  <w:pPr>
                    <w:tabs>
                      <w:tab w:val="right" w:leader="dot" w:pos="9214"/>
                    </w:tabs>
                    <w:adjustRightInd w:val="0"/>
                    <w:snapToGrid w:val="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p>
              </w:tc>
              <w:tc>
                <w:tcPr>
                  <w:tcW w:w="1421" w:type="pct"/>
                  <w:tcMar>
                    <w:left w:w="0" w:type="dxa"/>
                    <w:right w:w="0" w:type="dxa"/>
                  </w:tcMar>
                  <w:vAlign w:val="center"/>
                </w:tcPr>
                <w:p>
                  <w:pPr>
                    <w:jc w:val="center"/>
                    <w:rPr>
                      <w:color w:val="000000" w:themeColor="text1"/>
                      <w:kern w:val="0"/>
                      <w:szCs w:val="21"/>
                      <w14:textFill>
                        <w14:solidFill>
                          <w14:schemeClr w14:val="tx1"/>
                        </w14:solidFill>
                      </w14:textFill>
                    </w:rPr>
                  </w:pPr>
                  <w:r>
                    <w:rPr>
                      <w:rFonts w:hint="eastAsia" w:hAnsi="宋体"/>
                      <w:color w:val="000000" w:themeColor="text1"/>
                      <w:szCs w:val="21"/>
                      <w14:textFill>
                        <w14:solidFill>
                          <w14:schemeClr w14:val="tx1"/>
                        </w14:solidFill>
                      </w14:textFill>
                    </w:rPr>
                    <w:t>废气</w:t>
                  </w:r>
                </w:p>
              </w:tc>
              <w:tc>
                <w:tcPr>
                  <w:tcW w:w="1855" w:type="pct"/>
                  <w:tcMar>
                    <w:left w:w="0" w:type="dxa"/>
                    <w:right w:w="0" w:type="dxa"/>
                  </w:tcMar>
                  <w:vAlign w:val="center"/>
                </w:tcPr>
                <w:p>
                  <w:pPr>
                    <w:tabs>
                      <w:tab w:val="right" w:leader="dot" w:pos="9214"/>
                    </w:tabs>
                    <w:adjustRightInd w:val="0"/>
                    <w:snapToGrid w:val="0"/>
                    <w:jc w:val="center"/>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洒水、防尘网、运输车辆篷布遮盖等</w:t>
                  </w:r>
                </w:p>
              </w:tc>
              <w:tc>
                <w:tcPr>
                  <w:tcW w:w="1055" w:type="pct"/>
                  <w:tcBorders>
                    <w:right w:val="single" w:color="auto" w:sz="18" w:space="0"/>
                  </w:tcBorders>
                  <w:tcMar>
                    <w:left w:w="0" w:type="dxa"/>
                    <w:right w:w="0" w:type="dxa"/>
                  </w:tcMar>
                  <w:vAlign w:val="center"/>
                </w:tcPr>
                <w:p>
                  <w:pPr>
                    <w:tabs>
                      <w:tab w:val="right" w:leader="dot" w:pos="9214"/>
                    </w:tabs>
                    <w:adjustRightInd w:val="0"/>
                    <w:snapToGrid w:val="0"/>
                    <w:jc w:val="center"/>
                    <w:rPr>
                      <w:rFonts w:hAnsi="宋体"/>
                      <w:color w:val="000000" w:themeColor="text1"/>
                      <w:spacing w:val="10"/>
                      <w:szCs w:val="21"/>
                      <w14:textFill>
                        <w14:solidFill>
                          <w14:schemeClr w14:val="tx1"/>
                        </w14:solidFill>
                      </w14:textFill>
                    </w:rPr>
                  </w:pPr>
                  <w:r>
                    <w:rPr>
                      <w:rFonts w:hint="eastAsia" w:hAnsi="宋体"/>
                      <w:color w:val="000000" w:themeColor="text1"/>
                      <w:spacing w:val="10"/>
                      <w:szCs w:val="21"/>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9" w:type="pct"/>
                  <w:tcBorders>
                    <w:left w:val="single" w:color="auto" w:sz="18" w:space="0"/>
                  </w:tcBorders>
                  <w:vAlign w:val="center"/>
                </w:tcPr>
                <w:p>
                  <w:pPr>
                    <w:tabs>
                      <w:tab w:val="right" w:leader="dot" w:pos="9214"/>
                    </w:tabs>
                    <w:adjustRightInd w:val="0"/>
                    <w:snapToGrid w:val="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p>
              </w:tc>
              <w:tc>
                <w:tcPr>
                  <w:tcW w:w="1421" w:type="pct"/>
                  <w:vAlign w:val="center"/>
                </w:tcPr>
                <w:p>
                  <w:pPr>
                    <w:tabs>
                      <w:tab w:val="right" w:leader="dot" w:pos="9214"/>
                    </w:tabs>
                    <w:adjustRightInd w:val="0"/>
                    <w:snapToGrid w:val="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生态恢复</w:t>
                  </w:r>
                </w:p>
              </w:tc>
              <w:tc>
                <w:tcPr>
                  <w:tcW w:w="1855" w:type="pct"/>
                  <w:vAlign w:val="center"/>
                </w:tcPr>
                <w:p>
                  <w:pPr>
                    <w:tabs>
                      <w:tab w:val="right" w:leader="dot" w:pos="9214"/>
                    </w:tabs>
                    <w:rPr>
                      <w:rFonts w:hAnsi="宋体"/>
                      <w:color w:val="000000" w:themeColor="text1"/>
                      <w:szCs w:val="21"/>
                      <w:lang w:val="zh-CN"/>
                      <w14:textFill>
                        <w14:solidFill>
                          <w14:schemeClr w14:val="tx1"/>
                        </w14:solidFill>
                      </w14:textFill>
                    </w:rPr>
                  </w:pPr>
                  <w:r>
                    <w:rPr>
                      <w:rFonts w:hint="eastAsia"/>
                      <w:color w:val="000000" w:themeColor="text1"/>
                      <w:szCs w:val="21"/>
                      <w14:textFill>
                        <w14:solidFill>
                          <w14:schemeClr w14:val="tx1"/>
                        </w14:solidFill>
                      </w14:textFill>
                    </w:rPr>
                    <w:t>施工完毕后对临时施工营地等区域进行</w:t>
                  </w:r>
                  <w:r>
                    <w:rPr>
                      <w:rFonts w:hint="eastAsia"/>
                      <w:color w:val="000000" w:themeColor="text1"/>
                      <w:szCs w:val="21"/>
                      <w:lang w:eastAsia="zh-CN"/>
                      <w14:textFill>
                        <w14:solidFill>
                          <w14:schemeClr w14:val="tx1"/>
                        </w14:solidFill>
                      </w14:textFill>
                    </w:rPr>
                    <w:t>平整、</w:t>
                  </w:r>
                  <w:r>
                    <w:rPr>
                      <w:rFonts w:hint="eastAsia"/>
                      <w:color w:val="000000" w:themeColor="text1"/>
                      <w:szCs w:val="21"/>
                      <w14:textFill>
                        <w14:solidFill>
                          <w14:schemeClr w14:val="tx1"/>
                        </w14:solidFill>
                      </w14:textFill>
                    </w:rPr>
                    <w:t>植被恢复</w:t>
                  </w:r>
                </w:p>
              </w:tc>
              <w:tc>
                <w:tcPr>
                  <w:tcW w:w="1055" w:type="pct"/>
                  <w:tcBorders>
                    <w:right w:val="single" w:color="auto" w:sz="18" w:space="0"/>
                  </w:tcBorders>
                  <w:tcMar>
                    <w:left w:w="0" w:type="dxa"/>
                    <w:right w:w="0" w:type="dxa"/>
                  </w:tcMar>
                  <w:vAlign w:val="center"/>
                </w:tcPr>
                <w:p>
                  <w:pPr>
                    <w:tabs>
                      <w:tab w:val="right" w:leader="dot" w:pos="9214"/>
                    </w:tabs>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69" w:type="pct"/>
                  <w:tcBorders>
                    <w:left w:val="single" w:color="auto" w:sz="18" w:space="0"/>
                    <w:bottom w:val="single" w:color="auto" w:sz="18" w:space="0"/>
                  </w:tcBorders>
                  <w:vAlign w:val="center"/>
                </w:tcPr>
                <w:p>
                  <w:pPr>
                    <w:tabs>
                      <w:tab w:val="right" w:leader="dot" w:pos="9214"/>
                    </w:tabs>
                    <w:adjustRightInd w:val="0"/>
                    <w:snapToGrid w:val="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w:t>
                  </w:r>
                </w:p>
              </w:tc>
              <w:tc>
                <w:tcPr>
                  <w:tcW w:w="1421" w:type="pct"/>
                  <w:tcBorders>
                    <w:bottom w:val="single" w:color="auto" w:sz="18" w:space="0"/>
                  </w:tcBorders>
                  <w:vAlign w:val="center"/>
                </w:tcPr>
                <w:p>
                  <w:pPr>
                    <w:tabs>
                      <w:tab w:val="right" w:leader="dot" w:pos="9214"/>
                    </w:tabs>
                    <w:adjustRightInd w:val="0"/>
                    <w:snapToGrid w:val="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固废</w:t>
                  </w:r>
                </w:p>
              </w:tc>
              <w:tc>
                <w:tcPr>
                  <w:tcW w:w="1855" w:type="pct"/>
                  <w:tcBorders>
                    <w:bottom w:val="single" w:color="auto" w:sz="18" w:space="0"/>
                  </w:tcBorders>
                  <w:vAlign w:val="center"/>
                </w:tcPr>
                <w:p>
                  <w:pPr>
                    <w:tabs>
                      <w:tab w:val="right" w:leader="dot" w:pos="9214"/>
                    </w:tabs>
                    <w:rPr>
                      <w:rFonts w:hAnsi="宋体"/>
                      <w:color w:val="000000" w:themeColor="text1"/>
                      <w:szCs w:val="21"/>
                      <w:lang w:val="zh-CN"/>
                      <w14:textFill>
                        <w14:solidFill>
                          <w14:schemeClr w14:val="tx1"/>
                        </w14:solidFill>
                      </w14:textFill>
                    </w:rPr>
                  </w:pPr>
                  <w:r>
                    <w:rPr>
                      <w:color w:val="000000" w:themeColor="text1"/>
                      <w:szCs w:val="21"/>
                      <w14:textFill>
                        <w14:solidFill>
                          <w14:schemeClr w14:val="tx1"/>
                        </w14:solidFill>
                      </w14:textFill>
                    </w:rPr>
                    <w:t>生活垃圾定期清运；土石方、建筑垃圾的清运及回填</w:t>
                  </w:r>
                </w:p>
              </w:tc>
              <w:tc>
                <w:tcPr>
                  <w:tcW w:w="1055" w:type="pct"/>
                  <w:tcBorders>
                    <w:bottom w:val="single" w:color="auto" w:sz="18" w:space="0"/>
                    <w:right w:val="single" w:color="auto" w:sz="18" w:space="0"/>
                  </w:tcBorders>
                  <w:tcMar>
                    <w:left w:w="0" w:type="dxa"/>
                    <w:right w:w="0" w:type="dxa"/>
                  </w:tcMar>
                  <w:vAlign w:val="center"/>
                </w:tcPr>
                <w:p>
                  <w:pPr>
                    <w:tabs>
                      <w:tab w:val="right" w:leader="dot" w:pos="9214"/>
                    </w:tabs>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r>
          </w:tbl>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p>
            <w:pPr>
              <w:pStyle w:val="19"/>
              <w:ind w:left="0" w:leftChars="0"/>
              <w:rPr>
                <w:color w:val="000000" w:themeColor="text1"/>
                <w14:textFill>
                  <w14:solidFill>
                    <w14:schemeClr w14:val="tx1"/>
                  </w14:solidFill>
                </w14:textFill>
              </w:rPr>
            </w:pPr>
          </w:p>
        </w:tc>
      </w:tr>
    </w:tbl>
    <w:p>
      <w:pPr>
        <w:rPr>
          <w:color w:val="000000" w:themeColor="text1"/>
          <w14:textFill>
            <w14:solidFill>
              <w14:schemeClr w14:val="tx1"/>
            </w14:solidFill>
          </w14:textFill>
        </w:rPr>
        <w:sectPr>
          <w:pgSz w:w="11907" w:h="16840"/>
          <w:pgMar w:top="1440" w:right="1797" w:bottom="1440" w:left="1797" w:header="851" w:footer="1077" w:gutter="0"/>
          <w:cols w:space="720" w:num="1"/>
          <w:docGrid w:linePitch="312" w:charSpace="0"/>
        </w:sectPr>
      </w:pP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六、生态环境保护措施监督检查清单</w:t>
      </w:r>
    </w:p>
    <w:tbl>
      <w:tblPr>
        <w:tblStyle w:val="20"/>
        <w:tblW w:w="8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617"/>
        <w:gridCol w:w="1527"/>
        <w:gridCol w:w="1349"/>
        <w:gridCol w:w="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07" w:type="pct"/>
            <w:vMerge w:val="restart"/>
            <w:tcBorders>
              <w:tl2br w:val="single" w:color="auto" w:sz="4" w:space="0"/>
            </w:tcBorders>
          </w:tcPr>
          <w:p>
            <w:pPr>
              <w:pStyle w:val="4"/>
              <w:adjustRightInd w:val="0"/>
              <w:snapToGrid w:val="0"/>
              <w:spacing w:before="72" w:beforeLines="30" w:beforeAutospacing="0" w:after="0" w:afterAutospacing="0"/>
              <w:jc w:val="right"/>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内容</w:t>
            </w:r>
          </w:p>
          <w:p>
            <w:pPr>
              <w:pStyle w:val="4"/>
              <w:adjustRightInd w:val="0"/>
              <w:snapToGrid w:val="0"/>
              <w:spacing w:before="0" w:beforeAutospacing="0" w:after="0" w:afterAutospacing="0" w:line="14" w:lineRule="auto"/>
              <w:outlineLvl w:val="0"/>
              <w:rPr>
                <w:rFonts w:ascii="Times New Roman" w:hAnsi="Times New Roman" w:cs="宋体"/>
                <w:color w:val="000000" w:themeColor="text1"/>
                <w:kern w:val="2"/>
                <w:sz w:val="135"/>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 xml:space="preserve"> </w:t>
            </w:r>
            <w:r>
              <w:rPr>
                <w:rFonts w:hint="eastAsia" w:ascii="Times New Roman" w:hAnsi="Times New Roman" w:cs="宋体"/>
                <w:color w:val="000000" w:themeColor="text1"/>
                <w:kern w:val="2"/>
                <w:sz w:val="135"/>
                <w:szCs w:val="21"/>
                <w14:textFill>
                  <w14:solidFill>
                    <w14:schemeClr w14:val="tx1"/>
                  </w14:solidFill>
                </w14:textFill>
              </w:rPr>
              <w:t xml:space="preserve"> </w:t>
            </w:r>
          </w:p>
          <w:p>
            <w:pPr>
              <w:pStyle w:val="4"/>
              <w:adjustRightInd w:val="0"/>
              <w:snapToGrid w:val="0"/>
              <w:spacing w:before="0" w:beforeAutospacing="0" w:after="0" w:afterAutospacing="0"/>
              <w:jc w:val="both"/>
              <w:outlineLvl w:val="0"/>
              <w:rPr>
                <w:rFonts w:ascii="Times New Roman" w:hAnsi="Times New Roman" w:cs="宋体"/>
                <w:color w:val="000000" w:themeColor="text1"/>
                <w:kern w:val="2"/>
                <w:sz w:val="21"/>
                <w:szCs w:val="21"/>
                <w14:textFill>
                  <w14:solidFill>
                    <w14:schemeClr w14:val="tx1"/>
                  </w14:solidFill>
                </w14:textFill>
              </w:rPr>
            </w:pPr>
          </w:p>
          <w:p>
            <w:pPr>
              <w:pStyle w:val="4"/>
              <w:adjustRightInd w:val="0"/>
              <w:snapToGrid w:val="0"/>
              <w:spacing w:before="0" w:beforeAutospacing="0" w:after="0" w:afterAutospacing="0"/>
              <w:jc w:val="both"/>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要素</w:t>
            </w:r>
          </w:p>
        </w:tc>
        <w:tc>
          <w:tcPr>
            <w:tcW w:w="3103" w:type="pct"/>
            <w:gridSpan w:val="2"/>
            <w:vAlign w:val="center"/>
          </w:tcPr>
          <w:p>
            <w:pPr>
              <w:pStyle w:val="4"/>
              <w:adjustRightInd w:val="0"/>
              <w:snapToGrid w:val="0"/>
              <w:spacing w:before="0" w:beforeAutospacing="0" w:after="0" w:afterAutospacing="0"/>
              <w:jc w:val="center"/>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施工期</w:t>
            </w:r>
          </w:p>
        </w:tc>
        <w:tc>
          <w:tcPr>
            <w:tcW w:w="1390" w:type="pct"/>
            <w:gridSpan w:val="2"/>
            <w:vAlign w:val="center"/>
          </w:tcPr>
          <w:p>
            <w:pPr>
              <w:pStyle w:val="4"/>
              <w:adjustRightInd w:val="0"/>
              <w:snapToGrid w:val="0"/>
              <w:spacing w:before="0" w:beforeAutospacing="0" w:after="0" w:afterAutospacing="0"/>
              <w:jc w:val="center"/>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7" w:type="pct"/>
            <w:vMerge w:val="continue"/>
          </w:tcPr>
          <w:p>
            <w:pPr>
              <w:pStyle w:val="4"/>
              <w:adjustRightInd w:val="0"/>
              <w:snapToGrid w:val="0"/>
              <w:spacing w:before="0" w:beforeAutospacing="0" w:after="0" w:afterAutospacing="0"/>
              <w:ind w:firstLine="840"/>
              <w:jc w:val="center"/>
              <w:outlineLvl w:val="0"/>
              <w:rPr>
                <w:rFonts w:ascii="Times New Roman" w:hAnsi="Times New Roman" w:cs="宋体"/>
                <w:color w:val="000000" w:themeColor="text1"/>
                <w:kern w:val="2"/>
                <w:sz w:val="21"/>
                <w:szCs w:val="21"/>
                <w14:textFill>
                  <w14:solidFill>
                    <w14:schemeClr w14:val="tx1"/>
                  </w14:solidFill>
                </w14:textFill>
              </w:rPr>
            </w:pPr>
          </w:p>
        </w:tc>
        <w:tc>
          <w:tcPr>
            <w:tcW w:w="2182" w:type="pct"/>
            <w:vAlign w:val="center"/>
          </w:tcPr>
          <w:p>
            <w:pPr>
              <w:pStyle w:val="4"/>
              <w:adjustRightInd w:val="0"/>
              <w:snapToGrid w:val="0"/>
              <w:spacing w:before="0" w:beforeAutospacing="0" w:after="0" w:afterAutospacing="0"/>
              <w:jc w:val="center"/>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环境保护措施</w:t>
            </w:r>
          </w:p>
        </w:tc>
        <w:tc>
          <w:tcPr>
            <w:tcW w:w="921" w:type="pct"/>
            <w:vAlign w:val="center"/>
          </w:tcPr>
          <w:p>
            <w:pPr>
              <w:pStyle w:val="4"/>
              <w:adjustRightInd w:val="0"/>
              <w:snapToGrid w:val="0"/>
              <w:spacing w:before="0" w:beforeAutospacing="0" w:after="0" w:afterAutospacing="0"/>
              <w:jc w:val="center"/>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验收要求</w:t>
            </w:r>
          </w:p>
        </w:tc>
        <w:tc>
          <w:tcPr>
            <w:tcW w:w="814" w:type="pct"/>
            <w:vAlign w:val="center"/>
          </w:tcPr>
          <w:p>
            <w:pPr>
              <w:pStyle w:val="4"/>
              <w:adjustRightInd w:val="0"/>
              <w:snapToGrid w:val="0"/>
              <w:spacing w:before="0" w:beforeAutospacing="0" w:after="0" w:afterAutospacing="0"/>
              <w:jc w:val="center"/>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环境保护措施</w:t>
            </w:r>
          </w:p>
        </w:tc>
        <w:tc>
          <w:tcPr>
            <w:tcW w:w="576" w:type="pct"/>
            <w:vAlign w:val="center"/>
          </w:tcPr>
          <w:p>
            <w:pPr>
              <w:pStyle w:val="4"/>
              <w:adjustRightInd w:val="0"/>
              <w:snapToGrid w:val="0"/>
              <w:spacing w:before="0" w:beforeAutospacing="0" w:after="0" w:afterAutospacing="0"/>
              <w:jc w:val="center"/>
              <w:outlineLvl w:val="0"/>
              <w:rPr>
                <w:rFonts w:ascii="Times New Roman" w:hAnsi="Times New Roman" w:cs="宋体"/>
                <w:color w:val="000000" w:themeColor="text1"/>
                <w:kern w:val="2"/>
                <w:sz w:val="21"/>
                <w:szCs w:val="21"/>
                <w14:textFill>
                  <w14:solidFill>
                    <w14:schemeClr w14:val="tx1"/>
                  </w14:solidFill>
                </w14:textFill>
              </w:rPr>
            </w:pPr>
            <w:r>
              <w:rPr>
                <w:rFonts w:hint="eastAsia" w:ascii="Times New Roman" w:hAnsi="Times New Roman" w:cs="宋体"/>
                <w:color w:val="000000" w:themeColor="text1"/>
                <w:kern w:val="2"/>
                <w:sz w:val="21"/>
                <w:szCs w:val="21"/>
                <w14:textFill>
                  <w14:solidFill>
                    <w14:schemeClr w14:val="tx1"/>
                  </w14:solidFill>
                </w14:textFill>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9"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陆生生态</w:t>
            </w:r>
          </w:p>
        </w:tc>
        <w:tc>
          <w:tcPr>
            <w:tcW w:w="2182" w:type="pct"/>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（1）施工区生态影响防治措施</w:t>
            </w:r>
          </w:p>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hint="eastAsia"/>
                <w:color w:val="000000" w:themeColor="text1"/>
                <w:szCs w:val="21"/>
                <w14:textFill>
                  <w14:solidFill>
                    <w14:schemeClr w14:val="tx1"/>
                  </w14:solidFill>
                </w14:textFill>
              </w:rPr>
              <w:t>工程施工道路利用现有道路，尽可能减少临时道路的修建，减少临时占地面积，减少对项目区内植被的影响、施工占压；</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②基础开挖时严格控制施工作业带，控制临时土方堆放的宽度，严格按照分段开挖、分段修筑、分段回填的方式进行，严禁一次性大面积开挖，施工完成后及时进行土方回填，严禁土方长时间占压草地；</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③为避免施工人员对植被和土壤的影响和破坏，在做好施工组织设计的同时，划定工程占地范围，扰动范围应控制在6.0-6.8m范围内。在施工区设置警示牌，标明施工活动区，严禁超范围砍伐和进入非施工区活动。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（2）施工生产生活区生态影响防治措施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①施工营地内部按车辆行驶路线铺设防尘布，既能减少施工时运输车辆扬尘，同时能够避免车辆对表层植物的碾压。</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②施工生产生活区设置垃圾桶，集中收集生活垃圾，定期清运，避免对施工营地周围环境造成污染；</w:t>
            </w:r>
          </w:p>
          <w:p>
            <w:pPr>
              <w:adjustRightInd w:val="0"/>
              <w:snapToGrid w:val="0"/>
              <w:rPr>
                <w:rFonts w:cs="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③施工结束后清理营地内遗留的垃圾，占压破坏的草地在施工结束后播撒青海早熟禾、垂穗披碱草等草种，恢复原有植被。</w:t>
            </w:r>
          </w:p>
        </w:tc>
        <w:tc>
          <w:tcPr>
            <w:tcW w:w="921" w:type="pct"/>
            <w:vAlign w:val="center"/>
          </w:tcPr>
          <w:p>
            <w:pPr>
              <w:numPr>
                <w:ilvl w:val="0"/>
                <w:numId w:val="6"/>
              </w:num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临时占地恢复，其植被覆盖度应与周边未扰动区域植被覆盖度一致，施工结束后播撒草籽，使草地区域植被覆盖度恢复至原来的</w:t>
            </w:r>
            <w:r>
              <w:rPr>
                <w:rFonts w:hint="eastAsia"/>
                <w:color w:val="000000" w:themeColor="text1"/>
                <w:lang w:val="en-US" w:eastAsia="zh-CN"/>
                <w14:textFill>
                  <w14:solidFill>
                    <w14:schemeClr w14:val="tx1"/>
                  </w14:solidFill>
                </w14:textFill>
              </w:rPr>
              <w:t>10-20</w:t>
            </w:r>
            <w:r>
              <w:rPr>
                <w:rFonts w:hint="eastAsia"/>
                <w:color w:val="000000" w:themeColor="text1"/>
                <w14:textFill>
                  <w14:solidFill>
                    <w14:schemeClr w14:val="tx1"/>
                  </w14:solidFill>
                </w14:textFill>
              </w:rPr>
              <w:t>%及以上。</w:t>
            </w:r>
          </w:p>
          <w:p>
            <w:pPr>
              <w:pStyle w:val="19"/>
              <w:numPr>
                <w:ilvl w:val="0"/>
                <w:numId w:val="6"/>
              </w:numPr>
              <w:spacing w:after="0"/>
              <w:ind w:left="0" w:leftChars="0"/>
              <w:rPr>
                <w:color w:val="000000" w:themeColor="text1"/>
                <w14:textFill>
                  <w14:solidFill>
                    <w14:schemeClr w14:val="tx1"/>
                  </w14:solidFill>
                </w14:textFill>
              </w:rPr>
            </w:pPr>
            <w:r>
              <w:rPr>
                <w:rFonts w:hint="eastAsia"/>
                <w:color w:val="000000" w:themeColor="text1"/>
                <w14:textFill>
                  <w14:solidFill>
                    <w14:schemeClr w14:val="tx1"/>
                  </w14:solidFill>
                </w14:textFill>
              </w:rPr>
              <w:t>临时占地内无建筑垃圾及生活垃圾遗留。</w:t>
            </w:r>
          </w:p>
          <w:p>
            <w:pPr>
              <w:pStyle w:val="19"/>
              <w:spacing w:after="0"/>
              <w:ind w:left="0" w:leftChars="0"/>
              <w:rPr>
                <w:color w:val="000000" w:themeColor="text1"/>
                <w14:textFill>
                  <w14:solidFill>
                    <w14:schemeClr w14:val="tx1"/>
                  </w14:solidFill>
                </w14:textFill>
              </w:rPr>
            </w:pPr>
          </w:p>
        </w:tc>
        <w:tc>
          <w:tcPr>
            <w:tcW w:w="814"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对播撒草籽的临时占地进行人工抚育恢复，确保与周边环境植被覆盖度一致。</w:t>
            </w:r>
          </w:p>
        </w:tc>
        <w:tc>
          <w:tcPr>
            <w:tcW w:w="576"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草地区域植被覆盖度不低于</w:t>
            </w:r>
            <w:r>
              <w:rPr>
                <w:rFonts w:hint="eastAsia" w:cs="宋体"/>
                <w:color w:val="000000" w:themeColor="text1"/>
                <w:szCs w:val="21"/>
                <w:lang w:val="en-US" w:eastAsia="zh-CN"/>
                <w14:textFill>
                  <w14:solidFill>
                    <w14:schemeClr w14:val="tx1"/>
                  </w14:solidFill>
                </w14:textFill>
              </w:rPr>
              <w:t>2</w:t>
            </w:r>
            <w:r>
              <w:rPr>
                <w:rFonts w:hint="eastAsia" w:cs="宋体"/>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水生生态</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地表水环境</w:t>
            </w:r>
          </w:p>
        </w:tc>
        <w:tc>
          <w:tcPr>
            <w:tcW w:w="2182"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（1）生活污水处理措施</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盥洗废水的用于场地内抑尘。</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（3）加强机械设备的维护保养，避免施工机械在施工过程中发生漏油、滴油的现象发生。</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（4）项目拌合设备冲洗废水经沉淀池收集处理后用于砂石料堆体表面洒水抑尘，严禁外排。</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r>
              <w:rPr>
                <w:rFonts w:cs="宋体"/>
                <w:color w:val="000000" w:themeColor="text1"/>
                <w:szCs w:val="21"/>
                <w14:textFill>
                  <w14:solidFill>
                    <w14:schemeClr w14:val="tx1"/>
                  </w14:solidFill>
                </w14:textFill>
              </w:rPr>
              <w:t>5</w:t>
            </w:r>
            <w:r>
              <w:rPr>
                <w:rFonts w:hint="eastAsia" w:cs="宋体"/>
                <w:color w:val="000000" w:themeColor="text1"/>
                <w:szCs w:val="21"/>
                <w14:textFill>
                  <w14:solidFill>
                    <w14:schemeClr w14:val="tx1"/>
                  </w14:solidFill>
                </w14:textFill>
              </w:rPr>
              <w:t>）合理安排施工方案，严格控制施工时间，尽可能缩短工期，最大限度地减少施工对水环境的影响。</w:t>
            </w:r>
          </w:p>
        </w:tc>
        <w:tc>
          <w:tcPr>
            <w:tcW w:w="921"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无施工废水、机械清洗废水等排放；无生活污水及生活垃圾进入地表水；避免造成大范围扰动。</w:t>
            </w:r>
          </w:p>
        </w:tc>
        <w:tc>
          <w:tcPr>
            <w:tcW w:w="814"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在沿线居民区设置垃圾箱，并由环卫部门定期清理禁止附近村民向河道倾倒垃圾。</w:t>
            </w:r>
          </w:p>
        </w:tc>
        <w:tc>
          <w:tcPr>
            <w:tcW w:w="576"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水质满足《地表水环境质量标准》（GB 3838-2002）中</w:t>
            </w:r>
            <w:r>
              <w:rPr>
                <w:rFonts w:hint="eastAsia" w:ascii="微软雅黑" w:hAnsi="微软雅黑" w:eastAsia="微软雅黑" w:cs="微软雅黑"/>
                <w:color w:val="000000" w:themeColor="text1"/>
                <w:szCs w:val="21"/>
                <w14:textFill>
                  <w14:solidFill>
                    <w14:schemeClr w14:val="tx1"/>
                  </w14:solidFill>
                </w14:textFill>
              </w:rPr>
              <w:t>Ⅱ</w:t>
            </w:r>
            <w:r>
              <w:rPr>
                <w:rFonts w:hint="eastAsia" w:cs="宋体"/>
                <w:color w:val="000000" w:themeColor="text1"/>
                <w:szCs w:val="21"/>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地下水及土壤环境</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声环境</w:t>
            </w:r>
          </w:p>
        </w:tc>
        <w:tc>
          <w:tcPr>
            <w:tcW w:w="2182"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（1）降低设备声级：施工过程中定期检查、维护和保养机械设备，保持润滑，紧固各部件，减少运行震动噪声；</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合理安排施工时间和布局施工现场，禁止夜间施工；尽可能避免大量高噪声设备同时施工，以避免局部声级过高，禁止夜间施工；尽量缩短声环境敏感点附近的高强度噪声设备的施工时间，减少对敏感目标的影响；加强个人防护。</w:t>
            </w:r>
          </w:p>
        </w:tc>
        <w:tc>
          <w:tcPr>
            <w:tcW w:w="921"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施工阶段噪声满足《建筑施工场界环境噪声排放标准》（GB 12523—2011）的标准，即昼间70dB（A），夜间55dB（A）。</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振动</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大气环境</w:t>
            </w:r>
          </w:p>
        </w:tc>
        <w:tc>
          <w:tcPr>
            <w:tcW w:w="2182"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（1）扬尘污染防治措施：①施工中大量的挖方和填方应采用湿法作业抑制扬尘，开挖土方集中堆放，及时回填，以减少粉尘影响范围和时间；</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②加强运输车辆的管理，合理安排施工车辆行驶路线，尽量避开居民集中区，路经居民区集中区域应尽量减缓行驶车速；</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③施工作业应尽量避开大风天气，并配备洒水车，对施工场地和运输车辆行驶路面定期洒水，防止浮尘产生，如在大风日则加大洒水量及洒水次数；</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④建筑材料的堆场处应定点定位，并采取适当的围挡、遮盖防尘措施，在迎风面用苫布或其它材料遮挡，减少扬尘污染。</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⑤施工区干道车辆实行限速行驶，土方、砂石等在运输过程中应加盖封闭并适量装车，以防运输过程中撒落引起二次扬尘；运输车辆在离开施工区时冲洗轮胎，检查装车质量，防止扬尘污染；</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⑥晴天干燥季节对存土、铲土运输，要采取洒水措施，以保持表面湿润，减少扬尘产生量。</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燃油尾气防治措施：选用符合国家有关卫生标准的施工机械和运输车辆，使用符合标准的油料或清洁能源，使其排放的废气能够达到国家标准。加强对燃油机械设备的维护和保养，使发动机处于正常、良好的工作状态。</w:t>
            </w:r>
          </w:p>
        </w:tc>
        <w:tc>
          <w:tcPr>
            <w:tcW w:w="921"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控制扬尘影响范围，其影响范围应控制在30m范围区域，避免对敏感点环境空气造成污染影响</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固体废物</w:t>
            </w:r>
          </w:p>
        </w:tc>
        <w:tc>
          <w:tcPr>
            <w:tcW w:w="2182"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（1）施工过程中产生的废弃材料必须回收，遗弃的沙石、建材、钢材、包装材料等分类堆放，具有回收利用价值的建筑垃圾，外售给废品回收站，不能回收利用的及时清运，做到工完场清，严禁随意处置。</w:t>
            </w:r>
          </w:p>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（2）施工期及运行期产生的生活垃圾可通过在各施工营地和项目管理区设置塑料垃圾桶进行收集，并安排每周1～2次垃圾的清运、处理工作。</w:t>
            </w:r>
          </w:p>
        </w:tc>
        <w:tc>
          <w:tcPr>
            <w:tcW w:w="921" w:type="pct"/>
            <w:vAlign w:val="center"/>
          </w:tcPr>
          <w:p>
            <w:pPr>
              <w:adjustRightInd w:val="0"/>
              <w:snapToGrid w:val="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施工区和施工营地无生活垃圾、建筑垃圾留存。</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电磁环境</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环境风险</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环境监测</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2" w:hRule="atLeast"/>
          <w:jc w:val="center"/>
        </w:trPr>
        <w:tc>
          <w:tcPr>
            <w:tcW w:w="507"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p>
        </w:tc>
        <w:tc>
          <w:tcPr>
            <w:tcW w:w="2182"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921"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814"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c>
          <w:tcPr>
            <w:tcW w:w="576" w:type="pct"/>
            <w:vAlign w:val="center"/>
          </w:tcPr>
          <w:p>
            <w:pPr>
              <w:adjustRightInd w:val="0"/>
              <w:snapToGrid w:val="0"/>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w:t>
            </w:r>
          </w:p>
        </w:tc>
      </w:tr>
    </w:tbl>
    <w:p>
      <w:pPr>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br w:type="page"/>
      </w: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七、结论</w:t>
      </w:r>
    </w:p>
    <w:tbl>
      <w:tblPr>
        <w:tblStyle w:val="20"/>
        <w:tblW w:w="82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70" w:hRule="atLeast"/>
          <w:jc w:val="center"/>
        </w:trPr>
        <w:tc>
          <w:tcPr>
            <w:tcW w:w="8236" w:type="dxa"/>
            <w:vAlign w:val="center"/>
          </w:tcPr>
          <w:p>
            <w:pPr>
              <w:pStyle w:val="19"/>
              <w:spacing w:line="360" w:lineRule="auto"/>
              <w:ind w:firstLine="480" w:firstLineChars="200"/>
              <w:rPr>
                <w:rFonts w:hint="default" w:cs="宋体"/>
                <w:color w:val="000000" w:themeColor="text1"/>
                <w:sz w:val="24"/>
                <w:szCs w:val="24"/>
                <w:lang w:val="en-US" w:eastAsia="zh-CN"/>
                <w14:textFill>
                  <w14:solidFill>
                    <w14:schemeClr w14:val="tx1"/>
                  </w14:solidFill>
                </w14:textFill>
              </w:rPr>
            </w:pPr>
            <w:r>
              <w:rPr>
                <w:rFonts w:hint="default" w:cs="宋体"/>
                <w:color w:val="000000" w:themeColor="text1"/>
                <w:sz w:val="24"/>
                <w:szCs w:val="24"/>
                <w:lang w:val="en-US" w:eastAsia="zh-CN"/>
                <w14:textFill>
                  <w14:solidFill>
                    <w14:schemeClr w14:val="tx1"/>
                  </w14:solidFill>
                </w14:textFill>
              </w:rPr>
              <w:t>通过本工程的建设，对</w:t>
            </w:r>
            <w:r>
              <w:rPr>
                <w:rFonts w:hint="eastAsia" w:cs="宋体"/>
                <w:color w:val="000000" w:themeColor="text1"/>
                <w:sz w:val="24"/>
                <w:szCs w:val="24"/>
                <w:lang w:val="en-US" w:eastAsia="zh-CN"/>
                <w14:textFill>
                  <w14:solidFill>
                    <w14:schemeClr w14:val="tx1"/>
                  </w14:solidFill>
                </w14:textFill>
              </w:rPr>
              <w:t>项目区防洪安全、基础设施建设、生态环境、移民扶持与移民收入、产业发展、社会稳定等各方面具有积极促进、推动作用，且</w:t>
            </w:r>
            <w:r>
              <w:rPr>
                <w:rFonts w:hint="default" w:cs="宋体"/>
                <w:color w:val="000000" w:themeColor="text1"/>
                <w:sz w:val="24"/>
                <w:szCs w:val="24"/>
                <w:lang w:val="en-US" w:eastAsia="zh-CN"/>
                <w14:textFill>
                  <w14:solidFill>
                    <w14:schemeClr w14:val="tx1"/>
                  </w14:solidFill>
                </w14:textFill>
              </w:rPr>
              <w:t>符合水利基础建设</w:t>
            </w:r>
            <w:r>
              <w:rPr>
                <w:rFonts w:hint="eastAsia" w:cs="宋体"/>
                <w:color w:val="000000" w:themeColor="text1"/>
                <w:sz w:val="24"/>
                <w:szCs w:val="24"/>
                <w:lang w:val="en-US" w:eastAsia="zh-CN"/>
                <w14:textFill>
                  <w14:solidFill>
                    <w14:schemeClr w14:val="tx1"/>
                  </w14:solidFill>
                </w14:textFill>
              </w:rPr>
              <w:t>及移民区产业扶持</w:t>
            </w:r>
            <w:r>
              <w:rPr>
                <w:rFonts w:hint="default" w:cs="宋体"/>
                <w:color w:val="000000" w:themeColor="text1"/>
                <w:sz w:val="24"/>
                <w:szCs w:val="24"/>
                <w:lang w:val="en-US" w:eastAsia="zh-CN"/>
                <w14:textFill>
                  <w14:solidFill>
                    <w14:schemeClr w14:val="tx1"/>
                  </w14:solidFill>
                </w14:textFill>
              </w:rPr>
              <w:t>的国家政策，</w:t>
            </w:r>
            <w:r>
              <w:rPr>
                <w:rFonts w:hint="eastAsia" w:cs="宋体"/>
                <w:color w:val="000000" w:themeColor="text1"/>
                <w:sz w:val="24"/>
                <w:szCs w:val="24"/>
                <w:lang w:val="en-US" w:eastAsia="zh-CN"/>
                <w14:textFill>
                  <w14:solidFill>
                    <w14:schemeClr w14:val="tx1"/>
                  </w14:solidFill>
                </w14:textFill>
              </w:rPr>
              <w:t>具备建设条件，无复杂工程技术难题，受移民区群众支持，建设资金有保障，</w:t>
            </w:r>
            <w:r>
              <w:rPr>
                <w:rFonts w:hint="default" w:cs="宋体"/>
                <w:color w:val="000000" w:themeColor="text1"/>
                <w:sz w:val="24"/>
                <w:szCs w:val="24"/>
                <w:lang w:val="en-US" w:eastAsia="zh-CN"/>
                <w14:textFill>
                  <w14:solidFill>
                    <w14:schemeClr w14:val="tx1"/>
                  </w14:solidFill>
                </w14:textFill>
              </w:rPr>
              <w:t>因此该工程的建设是可行的。</w:t>
            </w:r>
          </w:p>
          <w:p>
            <w:pPr>
              <w:pStyle w:val="19"/>
              <w:spacing w:line="360" w:lineRule="auto"/>
              <w:ind w:firstLine="480" w:firstLineChars="200"/>
              <w:rPr>
                <w:rFonts w:hint="default"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sz w:val="24"/>
                <w:szCs w:val="24"/>
                <w:lang w:val="en-US" w:eastAsia="zh-CN"/>
              </w:rPr>
              <w:t>在工程运行中，须加强工程的运行管理，要对项目区修建的</w:t>
            </w:r>
            <w:r>
              <w:rPr>
                <w:rFonts w:hint="eastAsia" w:ascii="Times New Roman" w:hAnsi="Times New Roman" w:eastAsia="宋体" w:cs="Times New Roman"/>
                <w:color w:val="auto"/>
                <w:sz w:val="24"/>
                <w:szCs w:val="24"/>
                <w:lang w:val="en-US" w:eastAsia="zh-CN"/>
              </w:rPr>
              <w:t>护岸</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护坡、防冲丁坝、退水涵管、亲水踏步</w:t>
            </w:r>
            <w:r>
              <w:rPr>
                <w:rFonts w:hint="default" w:ascii="Times New Roman" w:hAnsi="Times New Roman" w:eastAsia="宋体" w:cs="Times New Roman"/>
                <w:color w:val="auto"/>
                <w:sz w:val="24"/>
                <w:szCs w:val="24"/>
                <w:lang w:val="en-US" w:eastAsia="zh-CN"/>
              </w:rPr>
              <w:t>等建筑物定期巡线，出现问题及时维护，使工程发挥长期效益，保障项目区</w:t>
            </w:r>
            <w:r>
              <w:rPr>
                <w:rFonts w:hint="eastAsia" w:ascii="Times New Roman" w:hAnsi="Times New Roman" w:eastAsia="宋体" w:cs="Times New Roman"/>
                <w:color w:val="auto"/>
                <w:sz w:val="24"/>
                <w:szCs w:val="24"/>
                <w:lang w:val="en-US" w:eastAsia="zh-CN"/>
              </w:rPr>
              <w:t>“泽玛景区”</w:t>
            </w:r>
            <w:r>
              <w:rPr>
                <w:rFonts w:hint="default" w:ascii="Times New Roman" w:hAnsi="Times New Roman" w:eastAsia="宋体" w:cs="Times New Roman"/>
                <w:color w:val="auto"/>
                <w:sz w:val="24"/>
                <w:szCs w:val="24"/>
                <w:lang w:val="en-US" w:eastAsia="zh-CN"/>
              </w:rPr>
              <w:t>的</w:t>
            </w:r>
            <w:r>
              <w:rPr>
                <w:rFonts w:hint="eastAsia" w:ascii="Times New Roman" w:hAnsi="Times New Roman" w:eastAsia="宋体" w:cs="Times New Roman"/>
                <w:color w:val="auto"/>
                <w:sz w:val="24"/>
                <w:szCs w:val="24"/>
                <w:lang w:val="en-US" w:eastAsia="zh-CN"/>
              </w:rPr>
              <w:t>正常运营</w:t>
            </w:r>
            <w:r>
              <w:rPr>
                <w:rFonts w:hint="default" w:ascii="Times New Roman" w:hAnsi="Times New Roman" w:eastAsia="宋体" w:cs="Times New Roman"/>
                <w:color w:val="auto"/>
                <w:sz w:val="24"/>
                <w:szCs w:val="24"/>
                <w:lang w:val="en-US" w:eastAsia="zh-CN"/>
              </w:rPr>
              <w:t>，改善项目区周边生态环境，对促进</w:t>
            </w:r>
            <w:r>
              <w:rPr>
                <w:rFonts w:hint="eastAsia" w:ascii="Times New Roman" w:hAnsi="Times New Roman" w:eastAsia="宋体" w:cs="Times New Roman"/>
                <w:color w:val="auto"/>
                <w:sz w:val="24"/>
                <w:szCs w:val="24"/>
                <w:lang w:val="en-US" w:eastAsia="zh-CN"/>
              </w:rPr>
              <w:t>区域文化、旅游产业、</w:t>
            </w:r>
            <w:r>
              <w:rPr>
                <w:rFonts w:hint="default" w:ascii="Times New Roman" w:hAnsi="Times New Roman" w:eastAsia="宋体" w:cs="Times New Roman"/>
                <w:color w:val="auto"/>
                <w:sz w:val="24"/>
                <w:szCs w:val="24"/>
                <w:lang w:val="en-US" w:eastAsia="zh-CN"/>
              </w:rPr>
              <w:t>经济发展和社会稳定具有重要意义</w:t>
            </w:r>
            <w:r>
              <w:rPr>
                <w:rFonts w:hint="eastAsia" w:cs="Times New Roman"/>
                <w:color w:val="auto"/>
                <w:sz w:val="24"/>
                <w:szCs w:val="24"/>
                <w:lang w:val="en-US" w:eastAsia="zh-CN"/>
              </w:rPr>
              <w:t>。</w:t>
            </w: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rPr>
                <w:rFonts w:cs="宋体"/>
                <w:color w:val="000000" w:themeColor="text1"/>
                <w:szCs w:val="21"/>
                <w14:textFill>
                  <w14:solidFill>
                    <w14:schemeClr w14:val="tx1"/>
                  </w14:solidFill>
                </w14:textFill>
              </w:rPr>
            </w:pPr>
          </w:p>
          <w:p>
            <w:pPr>
              <w:pStyle w:val="19"/>
              <w:ind w:left="0" w:leftChars="0"/>
              <w:rPr>
                <w:rFonts w:cs="宋体"/>
                <w:color w:val="000000" w:themeColor="text1"/>
                <w:szCs w:val="21"/>
                <w14:textFill>
                  <w14:solidFill>
                    <w14:schemeClr w14:val="tx1"/>
                  </w14:solidFill>
                </w14:textFill>
              </w:rPr>
            </w:pPr>
          </w:p>
        </w:tc>
      </w:tr>
    </w:tbl>
    <w:p>
      <w:pPr>
        <w:adjustRightInd w:val="0"/>
        <w:snapToGrid w:val="0"/>
        <w:spacing w:before="192" w:beforeLines="80"/>
        <w:rPr>
          <w:rFonts w:ascii="宋体"/>
          <w:color w:val="000000" w:themeColor="text1"/>
          <w14:textFill>
            <w14:solidFill>
              <w14:schemeClr w14:val="tx1"/>
            </w14:solidFill>
          </w14:textFill>
        </w:rPr>
      </w:pPr>
    </w:p>
    <w:sectPr>
      <w:pgSz w:w="11906" w:h="16838"/>
      <w:pgMar w:top="1440" w:right="1800" w:bottom="1440" w:left="1800" w:header="851" w:footer="107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3"/>
      </w:rPr>
    </w:pPr>
    <w:r>
      <w:fldChar w:fldCharType="begin"/>
    </w:r>
    <w:r>
      <w:rPr>
        <w:rStyle w:val="23"/>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25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9B9FC"/>
    <w:multiLevelType w:val="singleLevel"/>
    <w:tmpl w:val="A4B9B9FC"/>
    <w:lvl w:ilvl="0" w:tentative="0">
      <w:start w:val="1"/>
      <w:numFmt w:val="decimal"/>
      <w:suff w:val="nothing"/>
      <w:lvlText w:val="%1、"/>
      <w:lvlJc w:val="left"/>
    </w:lvl>
  </w:abstractNum>
  <w:abstractNum w:abstractNumId="1">
    <w:nsid w:val="D479C5AF"/>
    <w:multiLevelType w:val="singleLevel"/>
    <w:tmpl w:val="D479C5AF"/>
    <w:lvl w:ilvl="0" w:tentative="0">
      <w:start w:val="1"/>
      <w:numFmt w:val="decimal"/>
      <w:suff w:val="nothing"/>
      <w:lvlText w:val="%1、"/>
      <w:lvlJc w:val="left"/>
    </w:lvl>
  </w:abstractNum>
  <w:abstractNum w:abstractNumId="2">
    <w:nsid w:val="D676F3D6"/>
    <w:multiLevelType w:val="singleLevel"/>
    <w:tmpl w:val="D676F3D6"/>
    <w:lvl w:ilvl="0" w:tentative="0">
      <w:start w:val="3"/>
      <w:numFmt w:val="decimal"/>
      <w:suff w:val="nothing"/>
      <w:lvlText w:val="（%1）"/>
      <w:lvlJc w:val="left"/>
    </w:lvl>
  </w:abstractNum>
  <w:abstractNum w:abstractNumId="3">
    <w:nsid w:val="DEBA6BAF"/>
    <w:multiLevelType w:val="singleLevel"/>
    <w:tmpl w:val="DEBA6BAF"/>
    <w:lvl w:ilvl="0" w:tentative="0">
      <w:start w:val="1"/>
      <w:numFmt w:val="decimal"/>
      <w:suff w:val="nothing"/>
      <w:lvlText w:val="（%1）"/>
      <w:lvlJc w:val="left"/>
    </w:lvl>
  </w:abstractNum>
  <w:abstractNum w:abstractNumId="4">
    <w:nsid w:val="E475D692"/>
    <w:multiLevelType w:val="singleLevel"/>
    <w:tmpl w:val="E475D692"/>
    <w:lvl w:ilvl="0" w:tentative="0">
      <w:start w:val="1"/>
      <w:numFmt w:val="decimal"/>
      <w:suff w:val="space"/>
      <w:lvlText w:val="(%1)"/>
      <w:lvlJc w:val="left"/>
    </w:lvl>
  </w:abstractNum>
  <w:abstractNum w:abstractNumId="5">
    <w:nsid w:val="7A940BAC"/>
    <w:multiLevelType w:val="singleLevel"/>
    <w:tmpl w:val="7A940BAC"/>
    <w:lvl w:ilvl="0" w:tentative="0">
      <w:start w:val="1"/>
      <w:numFmt w:val="decimal"/>
      <w:suff w:val="nothing"/>
      <w:lvlText w:val="%1、"/>
      <w:lvlJc w:val="left"/>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MDQ3ZjM5ZDA2ODMzMzczYzdkMzg5MWU3YTE4NDgifQ=="/>
  </w:docVars>
  <w:rsids>
    <w:rsidRoot w:val="00A14947"/>
    <w:rsid w:val="00001CED"/>
    <w:rsid w:val="00001E67"/>
    <w:rsid w:val="00003CD8"/>
    <w:rsid w:val="000106C6"/>
    <w:rsid w:val="00014965"/>
    <w:rsid w:val="0001523A"/>
    <w:rsid w:val="00016ECB"/>
    <w:rsid w:val="000269F6"/>
    <w:rsid w:val="00031939"/>
    <w:rsid w:val="00032D25"/>
    <w:rsid w:val="00042BE4"/>
    <w:rsid w:val="0005219D"/>
    <w:rsid w:val="0005568F"/>
    <w:rsid w:val="0006153D"/>
    <w:rsid w:val="00061B1F"/>
    <w:rsid w:val="00065EF9"/>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D4F26"/>
    <w:rsid w:val="000E5F16"/>
    <w:rsid w:val="000F4452"/>
    <w:rsid w:val="000F6DA1"/>
    <w:rsid w:val="000F701B"/>
    <w:rsid w:val="0010514F"/>
    <w:rsid w:val="001056A0"/>
    <w:rsid w:val="00115279"/>
    <w:rsid w:val="00117459"/>
    <w:rsid w:val="0011749A"/>
    <w:rsid w:val="00127A68"/>
    <w:rsid w:val="00140B13"/>
    <w:rsid w:val="00141B68"/>
    <w:rsid w:val="001466DA"/>
    <w:rsid w:val="00154DE1"/>
    <w:rsid w:val="00155B40"/>
    <w:rsid w:val="00157435"/>
    <w:rsid w:val="00162DED"/>
    <w:rsid w:val="00163EEA"/>
    <w:rsid w:val="00167A07"/>
    <w:rsid w:val="0017046A"/>
    <w:rsid w:val="001704A3"/>
    <w:rsid w:val="0017504D"/>
    <w:rsid w:val="00177422"/>
    <w:rsid w:val="00184F10"/>
    <w:rsid w:val="00185546"/>
    <w:rsid w:val="0019146B"/>
    <w:rsid w:val="00194398"/>
    <w:rsid w:val="001A7D2A"/>
    <w:rsid w:val="001B574C"/>
    <w:rsid w:val="001B6CD2"/>
    <w:rsid w:val="001C0AF9"/>
    <w:rsid w:val="001C155A"/>
    <w:rsid w:val="001C48C0"/>
    <w:rsid w:val="001D6726"/>
    <w:rsid w:val="001F3347"/>
    <w:rsid w:val="001F4440"/>
    <w:rsid w:val="001F69E4"/>
    <w:rsid w:val="00206A65"/>
    <w:rsid w:val="00212D31"/>
    <w:rsid w:val="002130C7"/>
    <w:rsid w:val="002218A8"/>
    <w:rsid w:val="00222159"/>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1DE0"/>
    <w:rsid w:val="002C3C6A"/>
    <w:rsid w:val="002D42DB"/>
    <w:rsid w:val="002D5A00"/>
    <w:rsid w:val="002E1F3A"/>
    <w:rsid w:val="002E298A"/>
    <w:rsid w:val="002F02A4"/>
    <w:rsid w:val="002F272B"/>
    <w:rsid w:val="002F7C6D"/>
    <w:rsid w:val="003027E4"/>
    <w:rsid w:val="0030332C"/>
    <w:rsid w:val="00312296"/>
    <w:rsid w:val="0031340E"/>
    <w:rsid w:val="00316464"/>
    <w:rsid w:val="0032073A"/>
    <w:rsid w:val="00321D8E"/>
    <w:rsid w:val="003273FA"/>
    <w:rsid w:val="00334996"/>
    <w:rsid w:val="00336969"/>
    <w:rsid w:val="00336C52"/>
    <w:rsid w:val="00341B3E"/>
    <w:rsid w:val="00341B42"/>
    <w:rsid w:val="00345154"/>
    <w:rsid w:val="0034560E"/>
    <w:rsid w:val="00350523"/>
    <w:rsid w:val="0035275E"/>
    <w:rsid w:val="00352975"/>
    <w:rsid w:val="00355D04"/>
    <w:rsid w:val="00356868"/>
    <w:rsid w:val="00357191"/>
    <w:rsid w:val="0036485B"/>
    <w:rsid w:val="00373B0D"/>
    <w:rsid w:val="00376988"/>
    <w:rsid w:val="00381A72"/>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5324E"/>
    <w:rsid w:val="00466321"/>
    <w:rsid w:val="004672AF"/>
    <w:rsid w:val="004711CB"/>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C76C6"/>
    <w:rsid w:val="004D47EA"/>
    <w:rsid w:val="004E5422"/>
    <w:rsid w:val="004E5B30"/>
    <w:rsid w:val="004F0779"/>
    <w:rsid w:val="004F1230"/>
    <w:rsid w:val="004F173F"/>
    <w:rsid w:val="004F177C"/>
    <w:rsid w:val="004F2DCE"/>
    <w:rsid w:val="005039CB"/>
    <w:rsid w:val="0050558F"/>
    <w:rsid w:val="005057E0"/>
    <w:rsid w:val="00506286"/>
    <w:rsid w:val="00510813"/>
    <w:rsid w:val="00511DE0"/>
    <w:rsid w:val="005162E1"/>
    <w:rsid w:val="00517F02"/>
    <w:rsid w:val="00524547"/>
    <w:rsid w:val="005258A2"/>
    <w:rsid w:val="00530F7C"/>
    <w:rsid w:val="00532AA3"/>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0523"/>
    <w:rsid w:val="005F228B"/>
    <w:rsid w:val="005F29CD"/>
    <w:rsid w:val="005F4DFB"/>
    <w:rsid w:val="005F6CC0"/>
    <w:rsid w:val="00602495"/>
    <w:rsid w:val="00603E5B"/>
    <w:rsid w:val="00604BC8"/>
    <w:rsid w:val="0061244D"/>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E162F"/>
    <w:rsid w:val="006F1789"/>
    <w:rsid w:val="00706C5D"/>
    <w:rsid w:val="007118E6"/>
    <w:rsid w:val="007225C9"/>
    <w:rsid w:val="00735CD7"/>
    <w:rsid w:val="00754034"/>
    <w:rsid w:val="007549AA"/>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0882"/>
    <w:rsid w:val="007B68DE"/>
    <w:rsid w:val="007C1857"/>
    <w:rsid w:val="007C514F"/>
    <w:rsid w:val="007D0F95"/>
    <w:rsid w:val="007D7ECB"/>
    <w:rsid w:val="007E25A1"/>
    <w:rsid w:val="007E4BD2"/>
    <w:rsid w:val="007E7145"/>
    <w:rsid w:val="007F3916"/>
    <w:rsid w:val="00801179"/>
    <w:rsid w:val="00802479"/>
    <w:rsid w:val="0080392E"/>
    <w:rsid w:val="00805372"/>
    <w:rsid w:val="00805B7B"/>
    <w:rsid w:val="0081293E"/>
    <w:rsid w:val="00814FFB"/>
    <w:rsid w:val="00820568"/>
    <w:rsid w:val="00831A80"/>
    <w:rsid w:val="008332C8"/>
    <w:rsid w:val="00833743"/>
    <w:rsid w:val="008340A4"/>
    <w:rsid w:val="008351A2"/>
    <w:rsid w:val="00836799"/>
    <w:rsid w:val="00837028"/>
    <w:rsid w:val="00837131"/>
    <w:rsid w:val="00845F57"/>
    <w:rsid w:val="008521E0"/>
    <w:rsid w:val="008525B0"/>
    <w:rsid w:val="00867CBC"/>
    <w:rsid w:val="00876C30"/>
    <w:rsid w:val="00877017"/>
    <w:rsid w:val="008773C0"/>
    <w:rsid w:val="00880364"/>
    <w:rsid w:val="00886C4C"/>
    <w:rsid w:val="0088711C"/>
    <w:rsid w:val="00892ECF"/>
    <w:rsid w:val="00892F06"/>
    <w:rsid w:val="00894285"/>
    <w:rsid w:val="008A40AE"/>
    <w:rsid w:val="008A4E19"/>
    <w:rsid w:val="008A67C5"/>
    <w:rsid w:val="008B22E1"/>
    <w:rsid w:val="008B3C78"/>
    <w:rsid w:val="008B4AE9"/>
    <w:rsid w:val="008C30AD"/>
    <w:rsid w:val="008C6A53"/>
    <w:rsid w:val="008D068E"/>
    <w:rsid w:val="008D0F7A"/>
    <w:rsid w:val="008D63BE"/>
    <w:rsid w:val="008E0CFF"/>
    <w:rsid w:val="008E5D6B"/>
    <w:rsid w:val="008E689B"/>
    <w:rsid w:val="008E76F0"/>
    <w:rsid w:val="008F15FE"/>
    <w:rsid w:val="008F2A94"/>
    <w:rsid w:val="008F5187"/>
    <w:rsid w:val="008F709C"/>
    <w:rsid w:val="0090312B"/>
    <w:rsid w:val="00904961"/>
    <w:rsid w:val="00904CDD"/>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270"/>
    <w:rsid w:val="00984458"/>
    <w:rsid w:val="00985283"/>
    <w:rsid w:val="00987322"/>
    <w:rsid w:val="009A0F3B"/>
    <w:rsid w:val="009A72C7"/>
    <w:rsid w:val="009B0897"/>
    <w:rsid w:val="009B1814"/>
    <w:rsid w:val="009C405A"/>
    <w:rsid w:val="009D0852"/>
    <w:rsid w:val="009D1FBF"/>
    <w:rsid w:val="009E399C"/>
    <w:rsid w:val="009E3CB1"/>
    <w:rsid w:val="009E43C1"/>
    <w:rsid w:val="009E7E95"/>
    <w:rsid w:val="009F116F"/>
    <w:rsid w:val="009F329E"/>
    <w:rsid w:val="009F7ED3"/>
    <w:rsid w:val="00A00DDF"/>
    <w:rsid w:val="00A01DDE"/>
    <w:rsid w:val="00A0273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27E9"/>
    <w:rsid w:val="00A8713F"/>
    <w:rsid w:val="00A91167"/>
    <w:rsid w:val="00A9171C"/>
    <w:rsid w:val="00A92FFD"/>
    <w:rsid w:val="00A95975"/>
    <w:rsid w:val="00A9708D"/>
    <w:rsid w:val="00AA2C17"/>
    <w:rsid w:val="00AA4172"/>
    <w:rsid w:val="00AB1914"/>
    <w:rsid w:val="00AB5330"/>
    <w:rsid w:val="00AB7747"/>
    <w:rsid w:val="00AC2532"/>
    <w:rsid w:val="00AD1507"/>
    <w:rsid w:val="00AD5A70"/>
    <w:rsid w:val="00AD738B"/>
    <w:rsid w:val="00AE1BF4"/>
    <w:rsid w:val="00AE3AE6"/>
    <w:rsid w:val="00AE5D97"/>
    <w:rsid w:val="00AE6794"/>
    <w:rsid w:val="00AF7003"/>
    <w:rsid w:val="00B01110"/>
    <w:rsid w:val="00B02262"/>
    <w:rsid w:val="00B03CEC"/>
    <w:rsid w:val="00B1209F"/>
    <w:rsid w:val="00B12AD0"/>
    <w:rsid w:val="00B24F30"/>
    <w:rsid w:val="00B31ABF"/>
    <w:rsid w:val="00B335AE"/>
    <w:rsid w:val="00B37CE1"/>
    <w:rsid w:val="00B40ACF"/>
    <w:rsid w:val="00B46BAA"/>
    <w:rsid w:val="00B47A7C"/>
    <w:rsid w:val="00B50B5F"/>
    <w:rsid w:val="00B54128"/>
    <w:rsid w:val="00B55826"/>
    <w:rsid w:val="00B60426"/>
    <w:rsid w:val="00B622DD"/>
    <w:rsid w:val="00B63522"/>
    <w:rsid w:val="00B76F1D"/>
    <w:rsid w:val="00B92A19"/>
    <w:rsid w:val="00B9544C"/>
    <w:rsid w:val="00BA29E9"/>
    <w:rsid w:val="00BB3618"/>
    <w:rsid w:val="00BC0C9E"/>
    <w:rsid w:val="00BC32DC"/>
    <w:rsid w:val="00BD17DB"/>
    <w:rsid w:val="00BD1B51"/>
    <w:rsid w:val="00BD47F6"/>
    <w:rsid w:val="00BE312D"/>
    <w:rsid w:val="00BE3FCA"/>
    <w:rsid w:val="00C05719"/>
    <w:rsid w:val="00C10578"/>
    <w:rsid w:val="00C17D62"/>
    <w:rsid w:val="00C21FDC"/>
    <w:rsid w:val="00C24EE7"/>
    <w:rsid w:val="00C2596A"/>
    <w:rsid w:val="00C271BE"/>
    <w:rsid w:val="00C27425"/>
    <w:rsid w:val="00C328FE"/>
    <w:rsid w:val="00C33A05"/>
    <w:rsid w:val="00C40F05"/>
    <w:rsid w:val="00C42500"/>
    <w:rsid w:val="00C426A1"/>
    <w:rsid w:val="00C4409D"/>
    <w:rsid w:val="00C455BE"/>
    <w:rsid w:val="00C51E5F"/>
    <w:rsid w:val="00C61E4B"/>
    <w:rsid w:val="00C62E3A"/>
    <w:rsid w:val="00C64503"/>
    <w:rsid w:val="00C64A1F"/>
    <w:rsid w:val="00C64BFF"/>
    <w:rsid w:val="00C74ABB"/>
    <w:rsid w:val="00C763C9"/>
    <w:rsid w:val="00C80057"/>
    <w:rsid w:val="00C82C79"/>
    <w:rsid w:val="00C84753"/>
    <w:rsid w:val="00C91611"/>
    <w:rsid w:val="00C9313F"/>
    <w:rsid w:val="00CA3585"/>
    <w:rsid w:val="00CA3D5A"/>
    <w:rsid w:val="00CA4C7C"/>
    <w:rsid w:val="00CB0183"/>
    <w:rsid w:val="00CB1EA3"/>
    <w:rsid w:val="00CB552C"/>
    <w:rsid w:val="00CB6A9E"/>
    <w:rsid w:val="00CC6181"/>
    <w:rsid w:val="00CC7154"/>
    <w:rsid w:val="00CD2BCD"/>
    <w:rsid w:val="00CD36AA"/>
    <w:rsid w:val="00CD3791"/>
    <w:rsid w:val="00CD65B0"/>
    <w:rsid w:val="00CE02CD"/>
    <w:rsid w:val="00CE10E9"/>
    <w:rsid w:val="00CF2391"/>
    <w:rsid w:val="00D0072E"/>
    <w:rsid w:val="00D15727"/>
    <w:rsid w:val="00D16332"/>
    <w:rsid w:val="00D2321C"/>
    <w:rsid w:val="00D24972"/>
    <w:rsid w:val="00D2515E"/>
    <w:rsid w:val="00D308ED"/>
    <w:rsid w:val="00D401C6"/>
    <w:rsid w:val="00D56178"/>
    <w:rsid w:val="00D56CF0"/>
    <w:rsid w:val="00D56F5C"/>
    <w:rsid w:val="00D704B1"/>
    <w:rsid w:val="00D70B63"/>
    <w:rsid w:val="00D72B92"/>
    <w:rsid w:val="00D72ED4"/>
    <w:rsid w:val="00D73F61"/>
    <w:rsid w:val="00D754C0"/>
    <w:rsid w:val="00D776A2"/>
    <w:rsid w:val="00D801C4"/>
    <w:rsid w:val="00D90836"/>
    <w:rsid w:val="00D90941"/>
    <w:rsid w:val="00D9408A"/>
    <w:rsid w:val="00D95896"/>
    <w:rsid w:val="00D95CC6"/>
    <w:rsid w:val="00DA1E30"/>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660C"/>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22AC"/>
    <w:rsid w:val="00EC5874"/>
    <w:rsid w:val="00ED192D"/>
    <w:rsid w:val="00ED30B4"/>
    <w:rsid w:val="00ED31F5"/>
    <w:rsid w:val="00EF2759"/>
    <w:rsid w:val="00EF45EB"/>
    <w:rsid w:val="00EF5099"/>
    <w:rsid w:val="00EF5E33"/>
    <w:rsid w:val="00F00075"/>
    <w:rsid w:val="00F07822"/>
    <w:rsid w:val="00F10FCD"/>
    <w:rsid w:val="00F130F0"/>
    <w:rsid w:val="00F15C95"/>
    <w:rsid w:val="00F22985"/>
    <w:rsid w:val="00F241AB"/>
    <w:rsid w:val="00F31382"/>
    <w:rsid w:val="00F35829"/>
    <w:rsid w:val="00F42868"/>
    <w:rsid w:val="00F465A7"/>
    <w:rsid w:val="00F50B7C"/>
    <w:rsid w:val="00F51815"/>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2134703"/>
    <w:rsid w:val="03047DBF"/>
    <w:rsid w:val="04EB3546"/>
    <w:rsid w:val="05742AC8"/>
    <w:rsid w:val="05800A39"/>
    <w:rsid w:val="06352F05"/>
    <w:rsid w:val="063E7D85"/>
    <w:rsid w:val="070875E0"/>
    <w:rsid w:val="07293586"/>
    <w:rsid w:val="07295285"/>
    <w:rsid w:val="074C4A6A"/>
    <w:rsid w:val="07770C56"/>
    <w:rsid w:val="081C7241"/>
    <w:rsid w:val="092217DD"/>
    <w:rsid w:val="093A7294"/>
    <w:rsid w:val="0A9D72B3"/>
    <w:rsid w:val="0BD27BF6"/>
    <w:rsid w:val="0E110D06"/>
    <w:rsid w:val="0F13775A"/>
    <w:rsid w:val="0F446752"/>
    <w:rsid w:val="0F9A112B"/>
    <w:rsid w:val="106D2F64"/>
    <w:rsid w:val="10B63710"/>
    <w:rsid w:val="111C2F7A"/>
    <w:rsid w:val="113013DE"/>
    <w:rsid w:val="122B06C2"/>
    <w:rsid w:val="13730EF8"/>
    <w:rsid w:val="13951726"/>
    <w:rsid w:val="14396509"/>
    <w:rsid w:val="1447165C"/>
    <w:rsid w:val="161175BC"/>
    <w:rsid w:val="162D4D4B"/>
    <w:rsid w:val="17735226"/>
    <w:rsid w:val="1A1C66C0"/>
    <w:rsid w:val="1A42393B"/>
    <w:rsid w:val="1B046F80"/>
    <w:rsid w:val="1B3267B5"/>
    <w:rsid w:val="1BC25DC8"/>
    <w:rsid w:val="1C1D3B0C"/>
    <w:rsid w:val="1C5E7925"/>
    <w:rsid w:val="1C887FC8"/>
    <w:rsid w:val="1D5F6196"/>
    <w:rsid w:val="1D6132A5"/>
    <w:rsid w:val="1D8E56D5"/>
    <w:rsid w:val="1E7A43DA"/>
    <w:rsid w:val="1EB277FE"/>
    <w:rsid w:val="1FE7539E"/>
    <w:rsid w:val="20963CB8"/>
    <w:rsid w:val="20B07FB6"/>
    <w:rsid w:val="213B74B1"/>
    <w:rsid w:val="215A2310"/>
    <w:rsid w:val="21DE318A"/>
    <w:rsid w:val="21EF5B80"/>
    <w:rsid w:val="22576990"/>
    <w:rsid w:val="229C4EAB"/>
    <w:rsid w:val="23CA324E"/>
    <w:rsid w:val="252D53FE"/>
    <w:rsid w:val="25EC2D81"/>
    <w:rsid w:val="264528BD"/>
    <w:rsid w:val="27AC500B"/>
    <w:rsid w:val="27D15DD1"/>
    <w:rsid w:val="28A76295"/>
    <w:rsid w:val="29206EB8"/>
    <w:rsid w:val="29E325E0"/>
    <w:rsid w:val="2A452503"/>
    <w:rsid w:val="2A711ABC"/>
    <w:rsid w:val="2BA936A8"/>
    <w:rsid w:val="2C315A5A"/>
    <w:rsid w:val="2D885871"/>
    <w:rsid w:val="2D9E56F5"/>
    <w:rsid w:val="2E667F96"/>
    <w:rsid w:val="2E8226AB"/>
    <w:rsid w:val="2F1A0F3D"/>
    <w:rsid w:val="2F832C79"/>
    <w:rsid w:val="2FEF2D58"/>
    <w:rsid w:val="30580BC9"/>
    <w:rsid w:val="311E2ED7"/>
    <w:rsid w:val="315C449C"/>
    <w:rsid w:val="31B82709"/>
    <w:rsid w:val="32400B34"/>
    <w:rsid w:val="329E6876"/>
    <w:rsid w:val="33D934D4"/>
    <w:rsid w:val="33FE2F6A"/>
    <w:rsid w:val="36074A7F"/>
    <w:rsid w:val="368B5269"/>
    <w:rsid w:val="36923549"/>
    <w:rsid w:val="36B75FBF"/>
    <w:rsid w:val="36FB4891"/>
    <w:rsid w:val="38F12CD3"/>
    <w:rsid w:val="38F94775"/>
    <w:rsid w:val="392971ED"/>
    <w:rsid w:val="395D05A9"/>
    <w:rsid w:val="39BE5BF8"/>
    <w:rsid w:val="3B3763D1"/>
    <w:rsid w:val="3B862799"/>
    <w:rsid w:val="3BF672BF"/>
    <w:rsid w:val="3CDA245A"/>
    <w:rsid w:val="3CEE0A37"/>
    <w:rsid w:val="3E2A39F4"/>
    <w:rsid w:val="3F660E74"/>
    <w:rsid w:val="3FB20B3F"/>
    <w:rsid w:val="407A6407"/>
    <w:rsid w:val="417D3C9B"/>
    <w:rsid w:val="423A3BCC"/>
    <w:rsid w:val="433A6FE6"/>
    <w:rsid w:val="4350713C"/>
    <w:rsid w:val="436653E0"/>
    <w:rsid w:val="43882E73"/>
    <w:rsid w:val="44C42806"/>
    <w:rsid w:val="44CD14E0"/>
    <w:rsid w:val="458946E9"/>
    <w:rsid w:val="46CB76D7"/>
    <w:rsid w:val="46D955A7"/>
    <w:rsid w:val="47133957"/>
    <w:rsid w:val="4779329E"/>
    <w:rsid w:val="47A07E0C"/>
    <w:rsid w:val="47B84E20"/>
    <w:rsid w:val="47D30F88"/>
    <w:rsid w:val="4870272E"/>
    <w:rsid w:val="49DC7715"/>
    <w:rsid w:val="4A023139"/>
    <w:rsid w:val="4A7B576F"/>
    <w:rsid w:val="4C4A0649"/>
    <w:rsid w:val="4C547BDB"/>
    <w:rsid w:val="4CE470D3"/>
    <w:rsid w:val="4DEC4FB0"/>
    <w:rsid w:val="4E075D8A"/>
    <w:rsid w:val="4FC62A8C"/>
    <w:rsid w:val="4FE20F0D"/>
    <w:rsid w:val="50504C4B"/>
    <w:rsid w:val="5073666D"/>
    <w:rsid w:val="509C6E7C"/>
    <w:rsid w:val="51600BE5"/>
    <w:rsid w:val="5162104E"/>
    <w:rsid w:val="52776747"/>
    <w:rsid w:val="53A039CC"/>
    <w:rsid w:val="53A1505A"/>
    <w:rsid w:val="53E22CA9"/>
    <w:rsid w:val="54063E08"/>
    <w:rsid w:val="541C4E28"/>
    <w:rsid w:val="543437E8"/>
    <w:rsid w:val="54477ACA"/>
    <w:rsid w:val="559B174B"/>
    <w:rsid w:val="55CE0CF4"/>
    <w:rsid w:val="55EB2A14"/>
    <w:rsid w:val="560537AB"/>
    <w:rsid w:val="56B22A9C"/>
    <w:rsid w:val="57967DBE"/>
    <w:rsid w:val="57B72A76"/>
    <w:rsid w:val="584612E0"/>
    <w:rsid w:val="58EB7FCB"/>
    <w:rsid w:val="59043288"/>
    <w:rsid w:val="5A3C747D"/>
    <w:rsid w:val="5A4D154A"/>
    <w:rsid w:val="5AB10F01"/>
    <w:rsid w:val="5ABE2233"/>
    <w:rsid w:val="5B276D18"/>
    <w:rsid w:val="5BDF5D95"/>
    <w:rsid w:val="5DF87A0F"/>
    <w:rsid w:val="5E07644C"/>
    <w:rsid w:val="5E79486E"/>
    <w:rsid w:val="5F1A2B43"/>
    <w:rsid w:val="5FB837BB"/>
    <w:rsid w:val="60AA2C05"/>
    <w:rsid w:val="61D91054"/>
    <w:rsid w:val="62364782"/>
    <w:rsid w:val="6273467D"/>
    <w:rsid w:val="63D40BE9"/>
    <w:rsid w:val="63E0211F"/>
    <w:rsid w:val="64E314CF"/>
    <w:rsid w:val="65373578"/>
    <w:rsid w:val="66613E62"/>
    <w:rsid w:val="66AD0FC5"/>
    <w:rsid w:val="673F2C7A"/>
    <w:rsid w:val="681F6961"/>
    <w:rsid w:val="68610A2F"/>
    <w:rsid w:val="68805514"/>
    <w:rsid w:val="694E2071"/>
    <w:rsid w:val="697A3B33"/>
    <w:rsid w:val="699E2456"/>
    <w:rsid w:val="69BD17CD"/>
    <w:rsid w:val="6A091450"/>
    <w:rsid w:val="6B322639"/>
    <w:rsid w:val="6C636C38"/>
    <w:rsid w:val="6DB34098"/>
    <w:rsid w:val="6DB545B6"/>
    <w:rsid w:val="6E4375A0"/>
    <w:rsid w:val="6E514CED"/>
    <w:rsid w:val="6E79491A"/>
    <w:rsid w:val="6EB563D5"/>
    <w:rsid w:val="6F225983"/>
    <w:rsid w:val="6FFC5590"/>
    <w:rsid w:val="70301DA3"/>
    <w:rsid w:val="706D1DD0"/>
    <w:rsid w:val="70856B87"/>
    <w:rsid w:val="70D527EE"/>
    <w:rsid w:val="715B5300"/>
    <w:rsid w:val="715F4BD7"/>
    <w:rsid w:val="71D27F8A"/>
    <w:rsid w:val="71F744C6"/>
    <w:rsid w:val="71F960CF"/>
    <w:rsid w:val="731F5D5E"/>
    <w:rsid w:val="741E793C"/>
    <w:rsid w:val="758D75E2"/>
    <w:rsid w:val="77762421"/>
    <w:rsid w:val="77984D8F"/>
    <w:rsid w:val="780F09F4"/>
    <w:rsid w:val="789C4F47"/>
    <w:rsid w:val="78A90480"/>
    <w:rsid w:val="79204EFC"/>
    <w:rsid w:val="79811327"/>
    <w:rsid w:val="7A0A2789"/>
    <w:rsid w:val="7A364017"/>
    <w:rsid w:val="7A8265E1"/>
    <w:rsid w:val="7A8D5E16"/>
    <w:rsid w:val="7AC44D0C"/>
    <w:rsid w:val="7B686D42"/>
    <w:rsid w:val="7B841746"/>
    <w:rsid w:val="7C540D8F"/>
    <w:rsid w:val="7D0239FF"/>
    <w:rsid w:val="7D5E40CD"/>
    <w:rsid w:val="7D693BED"/>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9">
    <w:name w:val="heading 2"/>
    <w:basedOn w:val="1"/>
    <w:next w:val="1"/>
    <w:link w:val="49"/>
    <w:qFormat/>
    <w:locked/>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link w:val="50"/>
    <w:qFormat/>
    <w:locked/>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widowControl/>
      <w:snapToGrid w:val="0"/>
      <w:spacing w:before="60" w:after="160" w:line="259" w:lineRule="auto"/>
      <w:ind w:right="113"/>
    </w:pPr>
    <w:rPr>
      <w:kern w:val="0"/>
      <w:sz w:val="18"/>
      <w:szCs w:val="18"/>
    </w:rPr>
  </w:style>
  <w:style w:type="paragraph" w:styleId="3">
    <w:name w:val="Body Text Indent 2"/>
    <w:basedOn w:val="1"/>
    <w:next w:val="4"/>
    <w:qFormat/>
    <w:uiPriority w:val="0"/>
    <w:pPr>
      <w:spacing w:after="120" w:line="480" w:lineRule="auto"/>
      <w:ind w:left="420" w:leftChars="200"/>
    </w:pPr>
  </w:style>
  <w:style w:type="paragraph" w:styleId="4">
    <w:name w:val="Normal (Web)"/>
    <w:basedOn w:val="1"/>
    <w:next w:val="5"/>
    <w:link w:val="34"/>
    <w:qFormat/>
    <w:uiPriority w:val="0"/>
    <w:pPr>
      <w:widowControl/>
      <w:spacing w:before="100" w:beforeAutospacing="1" w:after="100" w:afterAutospacing="1"/>
      <w:jc w:val="left"/>
    </w:pPr>
    <w:rPr>
      <w:rFonts w:ascii="宋体" w:hAnsi="宋体"/>
      <w:kern w:val="0"/>
      <w:sz w:val="24"/>
    </w:rPr>
  </w:style>
  <w:style w:type="paragraph" w:styleId="5">
    <w:name w:val="Normal Indent"/>
    <w:basedOn w:val="1"/>
    <w:next w:val="6"/>
    <w:link w:val="51"/>
    <w:qFormat/>
    <w:uiPriority w:val="0"/>
    <w:pPr>
      <w:ind w:firstLine="420" w:firstLineChars="200"/>
    </w:pPr>
  </w:style>
  <w:style w:type="paragraph" w:customStyle="1" w:styleId="6">
    <w:name w:val="表头"/>
    <w:basedOn w:val="7"/>
    <w:next w:val="1"/>
    <w:qFormat/>
    <w:uiPriority w:val="0"/>
    <w:pPr>
      <w:widowControl/>
      <w:tabs>
        <w:tab w:val="center" w:pos="4479"/>
        <w:tab w:val="right" w:pos="8866"/>
      </w:tabs>
      <w:spacing w:line="560" w:lineRule="exact"/>
      <w:ind w:firstLine="100" w:firstLineChars="100"/>
      <w:jc w:val="left"/>
      <w:outlineLvl w:val="3"/>
    </w:pPr>
    <w:rPr>
      <w:rFonts w:ascii="宋体" w:hAnsi="宋体" w:cs="宋体"/>
      <w:b/>
      <w:kern w:val="0"/>
      <w:sz w:val="21"/>
      <w:szCs w:val="28"/>
    </w:rPr>
  </w:style>
  <w:style w:type="paragraph" w:styleId="7">
    <w:name w:val="List"/>
    <w:basedOn w:val="1"/>
    <w:qFormat/>
    <w:uiPriority w:val="0"/>
    <w:pPr>
      <w:tabs>
        <w:tab w:val="center" w:pos="4479"/>
        <w:tab w:val="right" w:pos="8866"/>
      </w:tabs>
      <w:ind w:left="200" w:hanging="200" w:hangingChars="200"/>
    </w:pPr>
  </w:style>
  <w:style w:type="paragraph" w:styleId="11">
    <w:name w:val="annotation text"/>
    <w:basedOn w:val="1"/>
    <w:link w:val="28"/>
    <w:semiHidden/>
    <w:qFormat/>
    <w:uiPriority w:val="0"/>
    <w:pPr>
      <w:jc w:val="left"/>
    </w:pPr>
    <w:rPr>
      <w:kern w:val="0"/>
      <w:sz w:val="20"/>
    </w:rPr>
  </w:style>
  <w:style w:type="paragraph" w:styleId="12">
    <w:name w:val="Body Text Indent"/>
    <w:basedOn w:val="1"/>
    <w:next w:val="1"/>
    <w:link w:val="27"/>
    <w:qFormat/>
    <w:uiPriority w:val="0"/>
    <w:pPr>
      <w:spacing w:after="120"/>
      <w:ind w:left="420" w:leftChars="200"/>
    </w:pPr>
  </w:style>
  <w:style w:type="paragraph" w:styleId="13">
    <w:name w:val="Date"/>
    <w:basedOn w:val="1"/>
    <w:next w:val="1"/>
    <w:link w:val="30"/>
    <w:qFormat/>
    <w:uiPriority w:val="0"/>
    <w:pPr>
      <w:ind w:left="100" w:leftChars="2500"/>
    </w:pPr>
    <w:rPr>
      <w:kern w:val="0"/>
      <w:sz w:val="20"/>
    </w:rPr>
  </w:style>
  <w:style w:type="paragraph" w:styleId="14">
    <w:name w:val="Balloon Text"/>
    <w:basedOn w:val="1"/>
    <w:link w:val="31"/>
    <w:semiHidden/>
    <w:qFormat/>
    <w:uiPriority w:val="0"/>
    <w:rPr>
      <w:sz w:val="18"/>
      <w:szCs w:val="18"/>
    </w:rPr>
  </w:style>
  <w:style w:type="paragraph" w:styleId="15">
    <w:name w:val="footer"/>
    <w:basedOn w:val="1"/>
    <w:link w:val="32"/>
    <w:qFormat/>
    <w:uiPriority w:val="0"/>
    <w:pPr>
      <w:tabs>
        <w:tab w:val="center" w:pos="4153"/>
        <w:tab w:val="right" w:pos="8306"/>
      </w:tabs>
      <w:snapToGrid w:val="0"/>
      <w:jc w:val="left"/>
    </w:pPr>
    <w:rPr>
      <w:sz w:val="18"/>
      <w:szCs w:val="18"/>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7">
    <w:name w:val="annotation subject"/>
    <w:basedOn w:val="11"/>
    <w:next w:val="11"/>
    <w:link w:val="35"/>
    <w:semiHidden/>
    <w:qFormat/>
    <w:uiPriority w:val="0"/>
    <w:rPr>
      <w:b/>
      <w:bCs/>
    </w:rPr>
  </w:style>
  <w:style w:type="paragraph" w:styleId="18">
    <w:name w:val="Body Text First Indent"/>
    <w:basedOn w:val="2"/>
    <w:qFormat/>
    <w:uiPriority w:val="0"/>
    <w:pPr>
      <w:ind w:firstLine="420" w:firstLineChars="100"/>
    </w:pPr>
    <w:rPr>
      <w:rFonts w:ascii="Calibri" w:hAnsi="Calibri"/>
    </w:rPr>
  </w:style>
  <w:style w:type="paragraph" w:styleId="19">
    <w:name w:val="Body Text First Indent 2"/>
    <w:basedOn w:val="1"/>
    <w:next w:val="1"/>
    <w:qFormat/>
    <w:uiPriority w:val="0"/>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TML Code"/>
    <w:qFormat/>
    <w:uiPriority w:val="0"/>
    <w:rPr>
      <w:rFonts w:ascii="黑体" w:hAnsi="Courier New" w:eastAsia="黑体" w:cs="Courier New"/>
      <w:sz w:val="24"/>
      <w:szCs w:val="24"/>
    </w:rPr>
  </w:style>
  <w:style w:type="character" w:styleId="25">
    <w:name w:val="annotation reference"/>
    <w:basedOn w:val="22"/>
    <w:semiHidden/>
    <w:qFormat/>
    <w:uiPriority w:val="0"/>
    <w:rPr>
      <w:sz w:val="21"/>
    </w:rPr>
  </w:style>
  <w:style w:type="paragraph" w:customStyle="1" w:styleId="26">
    <w:name w:val="0正文"/>
    <w:basedOn w:val="1"/>
    <w:qFormat/>
    <w:uiPriority w:val="0"/>
    <w:pPr>
      <w:adjustRightInd w:val="0"/>
      <w:snapToGrid w:val="0"/>
      <w:spacing w:line="360" w:lineRule="auto"/>
      <w:ind w:firstLine="720" w:firstLineChars="200"/>
      <w:jc w:val="left"/>
    </w:pPr>
    <w:rPr>
      <w:kern w:val="0"/>
      <w:sz w:val="24"/>
    </w:rPr>
  </w:style>
  <w:style w:type="character" w:customStyle="1" w:styleId="27">
    <w:name w:val="正文文本缩进 字符"/>
    <w:basedOn w:val="22"/>
    <w:link w:val="12"/>
    <w:semiHidden/>
    <w:qFormat/>
    <w:locked/>
    <w:uiPriority w:val="0"/>
    <w:rPr>
      <w:rFonts w:ascii="Times New Roman" w:hAnsi="Times New Roman" w:eastAsia="宋体" w:cs="Times New Roman"/>
      <w:sz w:val="24"/>
      <w:szCs w:val="24"/>
    </w:rPr>
  </w:style>
  <w:style w:type="character" w:customStyle="1" w:styleId="28">
    <w:name w:val="批注文字 字符"/>
    <w:link w:val="11"/>
    <w:qFormat/>
    <w:locked/>
    <w:uiPriority w:val="0"/>
    <w:rPr>
      <w:rFonts w:ascii="Times New Roman" w:hAnsi="Times New Roman" w:eastAsia="宋体"/>
      <w:sz w:val="24"/>
    </w:rPr>
  </w:style>
  <w:style w:type="character" w:customStyle="1" w:styleId="29">
    <w:name w:val="正文文本 字符"/>
    <w:link w:val="2"/>
    <w:qFormat/>
    <w:locked/>
    <w:uiPriority w:val="0"/>
    <w:rPr>
      <w:sz w:val="18"/>
    </w:rPr>
  </w:style>
  <w:style w:type="character" w:customStyle="1" w:styleId="30">
    <w:name w:val="日期 字符1"/>
    <w:link w:val="13"/>
    <w:qFormat/>
    <w:locked/>
    <w:uiPriority w:val="0"/>
    <w:rPr>
      <w:rFonts w:ascii="Times New Roman" w:hAnsi="Times New Roman" w:eastAsia="宋体"/>
      <w:sz w:val="24"/>
    </w:rPr>
  </w:style>
  <w:style w:type="character" w:customStyle="1" w:styleId="31">
    <w:name w:val="批注框文本 字符"/>
    <w:basedOn w:val="22"/>
    <w:link w:val="14"/>
    <w:semiHidden/>
    <w:qFormat/>
    <w:locked/>
    <w:uiPriority w:val="0"/>
    <w:rPr>
      <w:rFonts w:ascii="Times New Roman" w:hAnsi="Times New Roman" w:eastAsia="宋体" w:cs="Times New Roman"/>
      <w:sz w:val="18"/>
      <w:szCs w:val="18"/>
    </w:rPr>
  </w:style>
  <w:style w:type="character" w:customStyle="1" w:styleId="32">
    <w:name w:val="页脚 字符"/>
    <w:basedOn w:val="22"/>
    <w:link w:val="15"/>
    <w:qFormat/>
    <w:locked/>
    <w:uiPriority w:val="0"/>
    <w:rPr>
      <w:rFonts w:cs="Times New Roman"/>
      <w:sz w:val="18"/>
      <w:szCs w:val="18"/>
    </w:rPr>
  </w:style>
  <w:style w:type="character" w:customStyle="1" w:styleId="33">
    <w:name w:val="页眉 字符"/>
    <w:basedOn w:val="22"/>
    <w:link w:val="16"/>
    <w:qFormat/>
    <w:locked/>
    <w:uiPriority w:val="0"/>
    <w:rPr>
      <w:rFonts w:cs="Times New Roman"/>
      <w:sz w:val="18"/>
      <w:szCs w:val="18"/>
    </w:rPr>
  </w:style>
  <w:style w:type="character" w:customStyle="1" w:styleId="34">
    <w:name w:val="普通(网站) 字符"/>
    <w:link w:val="4"/>
    <w:qFormat/>
    <w:locked/>
    <w:uiPriority w:val="0"/>
    <w:rPr>
      <w:rFonts w:ascii="宋体" w:hAnsi="宋体" w:eastAsia="宋体"/>
      <w:sz w:val="24"/>
    </w:rPr>
  </w:style>
  <w:style w:type="character" w:customStyle="1" w:styleId="35">
    <w:name w:val="批注主题 字符"/>
    <w:basedOn w:val="28"/>
    <w:link w:val="17"/>
    <w:semiHidden/>
    <w:qFormat/>
    <w:locked/>
    <w:uiPriority w:val="0"/>
    <w:rPr>
      <w:rFonts w:ascii="Times New Roman" w:hAnsi="Times New Roman" w:eastAsia="宋体" w:cs="Times New Roman"/>
      <w:b/>
      <w:bCs/>
      <w:kern w:val="2"/>
      <w:sz w:val="24"/>
      <w:szCs w:val="24"/>
    </w:rPr>
  </w:style>
  <w:style w:type="character" w:customStyle="1" w:styleId="36">
    <w:name w:val="批注文字 字符1"/>
    <w:basedOn w:val="22"/>
    <w:semiHidden/>
    <w:qFormat/>
    <w:uiPriority w:val="0"/>
    <w:rPr>
      <w:rFonts w:ascii="Times New Roman" w:hAnsi="Times New Roman" w:eastAsia="宋体" w:cs="Times New Roman"/>
      <w:sz w:val="24"/>
      <w:szCs w:val="24"/>
    </w:rPr>
  </w:style>
  <w:style w:type="character" w:customStyle="1" w:styleId="37">
    <w:name w:val="正文文本 字符1"/>
    <w:basedOn w:val="22"/>
    <w:semiHidden/>
    <w:qFormat/>
    <w:uiPriority w:val="0"/>
    <w:rPr>
      <w:rFonts w:ascii="Times New Roman" w:hAnsi="Times New Roman" w:eastAsia="宋体" w:cs="Times New Roman"/>
      <w:sz w:val="24"/>
      <w:szCs w:val="24"/>
    </w:rPr>
  </w:style>
  <w:style w:type="character" w:customStyle="1" w:styleId="38">
    <w:name w:val="普通(网站) Char"/>
    <w:qFormat/>
    <w:locked/>
    <w:uiPriority w:val="0"/>
    <w:rPr>
      <w:rFonts w:ascii="宋体" w:hAnsi="宋体" w:eastAsia="宋体"/>
      <w:sz w:val="24"/>
    </w:rPr>
  </w:style>
  <w:style w:type="character" w:customStyle="1" w:styleId="39">
    <w:name w:val="日期 字符"/>
    <w:basedOn w:val="22"/>
    <w:semiHidden/>
    <w:qFormat/>
    <w:uiPriority w:val="0"/>
    <w:rPr>
      <w:rFonts w:ascii="Times New Roman" w:hAnsi="Times New Roman" w:eastAsia="宋体" w:cs="Times New Roman"/>
      <w:sz w:val="24"/>
      <w:szCs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kern w:val="0"/>
      <w:sz w:val="20"/>
      <w:szCs w:val="21"/>
    </w:rPr>
  </w:style>
  <w:style w:type="paragraph" w:customStyle="1" w:styleId="4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3">
    <w:name w:val="表格文字"/>
    <w:basedOn w:val="1"/>
    <w:qFormat/>
    <w:uiPriority w:val="0"/>
    <w:pPr>
      <w:jc w:val="center"/>
    </w:pPr>
    <w:rPr>
      <w:rFonts w:ascii="宋体" w:hAnsi="Arial Black"/>
      <w:kern w:val="44"/>
      <w:sz w:val="24"/>
    </w:rPr>
  </w:style>
  <w:style w:type="character" w:customStyle="1" w:styleId="44">
    <w:name w:val="font21"/>
    <w:basedOn w:val="22"/>
    <w:qFormat/>
    <w:uiPriority w:val="0"/>
    <w:rPr>
      <w:rFonts w:hint="eastAsia" w:ascii="宋体" w:hAnsi="宋体" w:eastAsia="宋体" w:cs="宋体"/>
      <w:b/>
      <w:color w:val="000000"/>
      <w:sz w:val="36"/>
      <w:szCs w:val="36"/>
      <w:u w:val="none"/>
    </w:rPr>
  </w:style>
  <w:style w:type="paragraph" w:customStyle="1" w:styleId="45">
    <w:name w:val="表格表头"/>
    <w:basedOn w:val="1"/>
    <w:link w:val="46"/>
    <w:qFormat/>
    <w:uiPriority w:val="0"/>
    <w:pPr>
      <w:adjustRightInd w:val="0"/>
      <w:snapToGrid w:val="0"/>
      <w:spacing w:line="276" w:lineRule="auto"/>
      <w:jc w:val="center"/>
    </w:pPr>
    <w:rPr>
      <w:b/>
      <w:szCs w:val="21"/>
      <w:lang w:val="zh-CN" w:eastAsia="zh-CN"/>
    </w:rPr>
  </w:style>
  <w:style w:type="character" w:customStyle="1" w:styleId="46">
    <w:name w:val="表格表头 字符"/>
    <w:link w:val="45"/>
    <w:qFormat/>
    <w:uiPriority w:val="0"/>
    <w:rPr>
      <w:b/>
      <w:kern w:val="2"/>
      <w:sz w:val="21"/>
      <w:szCs w:val="21"/>
      <w:lang w:val="zh-CN" w:eastAsia="zh-CN"/>
    </w:rPr>
  </w:style>
  <w:style w:type="character" w:customStyle="1" w:styleId="47">
    <w:name w:val="标题 2 字符"/>
    <w:basedOn w:val="22"/>
    <w:semiHidden/>
    <w:qFormat/>
    <w:uiPriority w:val="0"/>
    <w:rPr>
      <w:rFonts w:asciiTheme="majorHAnsi" w:hAnsiTheme="majorHAnsi" w:eastAsiaTheme="majorEastAsia" w:cstheme="majorBidi"/>
      <w:b/>
      <w:bCs/>
      <w:kern w:val="2"/>
      <w:sz w:val="32"/>
      <w:szCs w:val="32"/>
    </w:rPr>
  </w:style>
  <w:style w:type="character" w:customStyle="1" w:styleId="48">
    <w:name w:val="标题 3 字符"/>
    <w:basedOn w:val="22"/>
    <w:semiHidden/>
    <w:qFormat/>
    <w:uiPriority w:val="0"/>
    <w:rPr>
      <w:b/>
      <w:bCs/>
      <w:kern w:val="2"/>
      <w:sz w:val="32"/>
      <w:szCs w:val="32"/>
    </w:rPr>
  </w:style>
  <w:style w:type="character" w:customStyle="1" w:styleId="49">
    <w:name w:val="标题 2 字符1"/>
    <w:link w:val="9"/>
    <w:qFormat/>
    <w:uiPriority w:val="0"/>
    <w:rPr>
      <w:rFonts w:ascii="Arial" w:hAnsi="Arial" w:eastAsia="黑体"/>
      <w:b/>
      <w:bCs/>
      <w:kern w:val="2"/>
      <w:sz w:val="32"/>
      <w:szCs w:val="32"/>
    </w:rPr>
  </w:style>
  <w:style w:type="character" w:customStyle="1" w:styleId="50">
    <w:name w:val="标题 3 字符1"/>
    <w:link w:val="10"/>
    <w:qFormat/>
    <w:uiPriority w:val="0"/>
    <w:rPr>
      <w:b/>
      <w:bCs/>
      <w:kern w:val="2"/>
      <w:sz w:val="32"/>
      <w:szCs w:val="32"/>
    </w:rPr>
  </w:style>
  <w:style w:type="character" w:customStyle="1" w:styleId="51">
    <w:name w:val="正文缩进 字符"/>
    <w:link w:val="5"/>
    <w:qFormat/>
    <w:uiPriority w:val="0"/>
    <w:rPr>
      <w:kern w:val="2"/>
      <w:sz w:val="21"/>
      <w:szCs w:val="24"/>
    </w:rPr>
  </w:style>
  <w:style w:type="paragraph" w:customStyle="1" w:styleId="52">
    <w:name w:val="正文文本缩进1"/>
    <w:basedOn w:val="1"/>
    <w:qFormat/>
    <w:uiPriority w:val="0"/>
    <w:pPr>
      <w:spacing w:line="360" w:lineRule="exact"/>
      <w:ind w:firstLine="480" w:firstLineChars="200"/>
    </w:pPr>
    <w:rPr>
      <w:sz w:val="24"/>
    </w:rPr>
  </w:style>
  <w:style w:type="paragraph" w:customStyle="1" w:styleId="5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5">
    <w:name w:val="正文-欣欣"/>
    <w:basedOn w:val="1"/>
    <w:qFormat/>
    <w:uiPriority w:val="0"/>
    <w:pPr>
      <w:adjustRightInd w:val="0"/>
      <w:ind w:firstLine="200" w:firstLineChars="200"/>
    </w:pPr>
    <w:rPr>
      <w:rFonts w:cs="Courier New"/>
      <w:b/>
      <w:sz w:val="24"/>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79631-4C28-41EB-8D4D-BE68062DF1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24104</Words>
  <Characters>26243</Characters>
  <Lines>160</Lines>
  <Paragraphs>45</Paragraphs>
  <TotalTime>4</TotalTime>
  <ScaleCrop>false</ScaleCrop>
  <LinksUpToDate>false</LinksUpToDate>
  <CharactersWithSpaces>26937</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2021-05-11T09:51:00Z</dcterms:created>
  <dc:creator>lhj</dc:creator>
  <cp:lastModifiedBy>Administrator</cp:lastModifiedBy>
  <cp:lastPrinted>2021-04-06T07:39:00Z</cp:lastPrinted>
  <dcterms:modified xsi:type="dcterms:W3CDTF">2022-12-14T23:06:48Z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33ABC7F114364296BAA4AB1690D01248</vt:lpwstr>
  </property>
</Properties>
</file>