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pPr>
    </w:p>
    <w:p>
      <w:pPr>
        <w:widowControl/>
        <w:spacing w:line="620" w:lineRule="exact"/>
        <w:jc w:val="center"/>
        <w:rPr>
          <w:rFonts w:ascii="仿宋_GB2312" w:hAnsi="Times New Roman" w:eastAsia="仿宋_GB2312" w:cs="Times New Roman"/>
          <w:kern w:val="0"/>
          <w:sz w:val="32"/>
          <w:szCs w:val="32"/>
        </w:rPr>
      </w:pPr>
    </w:p>
    <w:p>
      <w:pPr>
        <w:widowControl/>
        <w:spacing w:line="620" w:lineRule="exact"/>
        <w:jc w:val="center"/>
        <w:rPr>
          <w:rFonts w:ascii="仿宋_GB2312" w:hAnsi="Times New Roman" w:eastAsia="仿宋_GB2312" w:cs="Times New Roman"/>
          <w:kern w:val="0"/>
          <w:sz w:val="32"/>
          <w:szCs w:val="32"/>
        </w:rPr>
      </w:pPr>
    </w:p>
    <w:p>
      <w:pPr>
        <w:widowControl/>
        <w:spacing w:line="620" w:lineRule="exact"/>
        <w:jc w:val="center"/>
        <w:rPr>
          <w:rFonts w:ascii="仿宋_GB2312" w:hAnsi="Times New Roman" w:eastAsia="仿宋_GB2312" w:cs="Times New Roman"/>
          <w:kern w:val="0"/>
          <w:sz w:val="32"/>
          <w:szCs w:val="32"/>
        </w:rPr>
      </w:pPr>
    </w:p>
    <w:p>
      <w:pPr>
        <w:widowControl/>
        <w:spacing w:line="620" w:lineRule="exact"/>
        <w:rPr>
          <w:rFonts w:ascii="仿宋_GB2312" w:hAnsi="Times New Roman" w:eastAsia="仿宋_GB2312" w:cs="Times New Roman"/>
          <w:kern w:val="0"/>
          <w:sz w:val="32"/>
          <w:szCs w:val="32"/>
        </w:rPr>
      </w:pPr>
    </w:p>
    <w:p>
      <w:pPr>
        <w:widowControl/>
        <w:spacing w:line="620" w:lineRule="exact"/>
        <w:rPr>
          <w:rFonts w:ascii="仿宋_GB2312" w:hAnsi="Times New Roman" w:eastAsia="仿宋_GB2312" w:cs="Times New Roman"/>
          <w:kern w:val="0"/>
          <w:sz w:val="32"/>
          <w:szCs w:val="32"/>
        </w:rPr>
      </w:pPr>
    </w:p>
    <w:p>
      <w:pPr>
        <w:widowControl/>
        <w:spacing w:line="576" w:lineRule="exact"/>
        <w:jc w:val="center"/>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南生发〔2020〕</w:t>
      </w:r>
      <w:r>
        <w:rPr>
          <w:rFonts w:hint="eastAsia" w:ascii="仿宋_GB2312" w:hAnsi="Times New Roman" w:eastAsia="仿宋_GB2312" w:cs="Times New Roman"/>
          <w:kern w:val="0"/>
          <w:sz w:val="32"/>
          <w:szCs w:val="32"/>
          <w:lang w:val="en-US" w:eastAsia="zh-CN"/>
        </w:rPr>
        <w:t>179</w:t>
      </w:r>
      <w:r>
        <w:rPr>
          <w:rFonts w:hint="eastAsia" w:ascii="仿宋_GB2312" w:hAnsi="Times New Roman" w:eastAsia="仿宋_GB2312" w:cs="Times New Roman"/>
          <w:kern w:val="0"/>
          <w:sz w:val="32"/>
          <w:szCs w:val="32"/>
        </w:rPr>
        <w:t>号</w:t>
      </w:r>
    </w:p>
    <w:p>
      <w:pPr>
        <w:widowControl/>
        <w:spacing w:line="500" w:lineRule="exact"/>
        <w:jc w:val="center"/>
        <w:rPr>
          <w:rFonts w:ascii="仿宋_GB2312" w:hAnsi="Times New Roman" w:eastAsia="仿宋_GB2312" w:cs="Times New Roman"/>
          <w:color w:val="333333"/>
          <w:kern w:val="0"/>
          <w:sz w:val="32"/>
          <w:szCs w:val="32"/>
        </w:rPr>
      </w:pPr>
    </w:p>
    <w:p>
      <w:pPr>
        <w:widowControl/>
        <w:spacing w:line="500" w:lineRule="exact"/>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海南州生态环境局</w:t>
      </w:r>
    </w:p>
    <w:p>
      <w:pPr>
        <w:widowControl/>
        <w:spacing w:line="500" w:lineRule="exact"/>
        <w:jc w:val="center"/>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关于海南州共和风电园区110kV并网线路工程</w:t>
      </w:r>
    </w:p>
    <w:p>
      <w:pPr>
        <w:widowControl/>
        <w:spacing w:line="500" w:lineRule="exact"/>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环境影响报告表的批复</w:t>
      </w:r>
    </w:p>
    <w:p>
      <w:pPr>
        <w:pStyle w:val="10"/>
        <w:autoSpaceDN w:val="0"/>
        <w:spacing w:line="500" w:lineRule="exact"/>
        <w:rPr>
          <w:rFonts w:ascii="仿宋_GB2312" w:eastAsia="仿宋_GB2312"/>
          <w:sz w:val="32"/>
          <w:szCs w:val="32"/>
        </w:rPr>
      </w:pPr>
    </w:p>
    <w:p>
      <w:pPr>
        <w:pStyle w:val="11"/>
        <w:spacing w:line="500" w:lineRule="exact"/>
        <w:rPr>
          <w:rFonts w:ascii="仿宋_GB2312" w:eastAsia="仿宋_GB2312"/>
          <w:sz w:val="32"/>
          <w:szCs w:val="32"/>
        </w:rPr>
      </w:pPr>
      <w:r>
        <w:rPr>
          <w:rFonts w:hint="eastAsia" w:ascii="仿宋_GB2312" w:eastAsia="仿宋_GB2312"/>
          <w:sz w:val="32"/>
          <w:szCs w:val="32"/>
        </w:rPr>
        <w:t>海南州海汇投资有限公司：</w:t>
      </w:r>
    </w:p>
    <w:p>
      <w:pPr>
        <w:widowControl/>
        <w:spacing w:line="500" w:lineRule="exact"/>
        <w:rPr>
          <w:rFonts w:ascii="仿宋_GB2312" w:eastAsia="仿宋_GB2312"/>
          <w:sz w:val="32"/>
          <w:szCs w:val="32"/>
        </w:rPr>
      </w:pPr>
      <w:r>
        <w:rPr>
          <w:rFonts w:hint="eastAsia" w:ascii="仿宋_GB2312" w:eastAsia="仿宋_GB2312"/>
          <w:sz w:val="32"/>
          <w:szCs w:val="32"/>
        </w:rPr>
        <w:t xml:space="preserve">    你公司《关于申请审批海南州共和风电园区110千伏并网线路工程环境影响报告表的请示》（南汇投﹝2020﹞65号）收悉</w:t>
      </w:r>
      <w:r>
        <w:rPr>
          <w:rFonts w:ascii="仿宋_GB2312" w:eastAsia="仿宋_GB2312"/>
          <w:sz w:val="32"/>
          <w:szCs w:val="32"/>
        </w:rPr>
        <w:t>，</w:t>
      </w:r>
      <w:r>
        <w:rPr>
          <w:rFonts w:hint="eastAsia" w:ascii="仿宋_GB2312" w:eastAsia="仿宋_GB2312"/>
          <w:sz w:val="32"/>
          <w:szCs w:val="32"/>
        </w:rPr>
        <w:t>共和县生态环境局就本项目</w:t>
      </w:r>
      <w:r>
        <w:rPr>
          <w:rFonts w:ascii="仿宋_GB2312" w:eastAsia="仿宋_GB2312"/>
          <w:sz w:val="32"/>
          <w:szCs w:val="32"/>
        </w:rPr>
        <w:t>出具</w:t>
      </w:r>
      <w:r>
        <w:rPr>
          <w:rFonts w:hint="eastAsia" w:ascii="仿宋_GB2312" w:eastAsia="仿宋_GB2312"/>
          <w:sz w:val="32"/>
          <w:szCs w:val="32"/>
        </w:rPr>
        <w:t>了《海南州共和风电园区110千伏并网线路工程环境影响报告表的预审意见》</w:t>
      </w:r>
      <w:r>
        <w:rPr>
          <w:rFonts w:hint="eastAsia" w:ascii="仿宋_GB2312" w:eastAsia="仿宋_GB2312"/>
          <w:color w:val="000000" w:themeColor="text1"/>
          <w:sz w:val="32"/>
          <w:szCs w:val="32"/>
        </w:rPr>
        <w:t>（共生发﹝2020﹞172号）</w:t>
      </w:r>
      <w:r>
        <w:rPr>
          <w:rFonts w:hint="eastAsia" w:ascii="仿宋_GB2312" w:eastAsia="仿宋_GB2312"/>
          <w:sz w:val="32"/>
          <w:szCs w:val="32"/>
        </w:rPr>
        <w:t>。结合专家</w:t>
      </w:r>
      <w:r>
        <w:rPr>
          <w:rFonts w:ascii="仿宋_GB2312" w:eastAsia="仿宋_GB2312"/>
          <w:sz w:val="32"/>
          <w:szCs w:val="32"/>
        </w:rPr>
        <w:t>意见，经我局</w:t>
      </w:r>
      <w:r>
        <w:rPr>
          <w:rFonts w:hint="eastAsia" w:ascii="仿宋_GB2312" w:eastAsia="仿宋_GB2312"/>
          <w:sz w:val="32"/>
          <w:szCs w:val="32"/>
        </w:rPr>
        <w:t>研究，现批复如下：</w:t>
      </w:r>
    </w:p>
    <w:p>
      <w:pPr>
        <w:pStyle w:val="11"/>
        <w:spacing w:line="500" w:lineRule="exact"/>
        <w:ind w:firstLine="646"/>
        <w:rPr>
          <w:rFonts w:ascii="黑体" w:hAnsi="黑体" w:eastAsia="黑体"/>
          <w:sz w:val="32"/>
          <w:szCs w:val="32"/>
        </w:rPr>
      </w:pPr>
      <w:r>
        <w:rPr>
          <w:rFonts w:hint="eastAsia" w:ascii="黑体" w:hAnsi="黑体" w:eastAsia="黑体"/>
          <w:sz w:val="32"/>
          <w:szCs w:val="32"/>
        </w:rPr>
        <w:t>一、项目</w:t>
      </w:r>
      <w:r>
        <w:rPr>
          <w:rFonts w:ascii="黑体" w:hAnsi="黑体" w:eastAsia="黑体"/>
          <w:sz w:val="32"/>
          <w:szCs w:val="32"/>
        </w:rPr>
        <w:t>概况</w:t>
      </w:r>
      <w:r>
        <w:rPr>
          <w:rFonts w:hint="eastAsia" w:ascii="黑体" w:hAnsi="黑体" w:eastAsia="黑体"/>
          <w:sz w:val="32"/>
          <w:szCs w:val="32"/>
        </w:rPr>
        <w:t>及审批意见</w:t>
      </w:r>
    </w:p>
    <w:p>
      <w:pPr>
        <w:pStyle w:val="11"/>
        <w:spacing w:line="500" w:lineRule="exact"/>
        <w:ind w:firstLine="646"/>
        <w:rPr>
          <w:rFonts w:ascii="仿宋_GB2312" w:eastAsia="仿宋_GB2312" w:hAnsiTheme="majorEastAsia"/>
          <w:sz w:val="32"/>
          <w:szCs w:val="32"/>
        </w:rPr>
      </w:pPr>
      <w:r>
        <w:rPr>
          <w:rFonts w:hint="eastAsia" w:ascii="仿宋_GB2312" w:eastAsia="仿宋_GB2312"/>
          <w:sz w:val="32"/>
          <w:szCs w:val="32"/>
        </w:rPr>
        <w:t>拟建110kV输电线路工程位于共和县切吉乡，输电线路分别起于柴达木、国投、中青、飞翔、华润、华能、海汇、三峡</w:t>
      </w:r>
      <w:r>
        <w:rPr>
          <w:rFonts w:hint="eastAsia" w:ascii="仿宋_GB2312" w:eastAsia="仿宋_GB2312"/>
          <w:color w:val="000000" w:themeColor="text1"/>
          <w:sz w:val="32"/>
          <w:szCs w:val="32"/>
          <w14:textFill>
            <w14:solidFill>
              <w14:schemeClr w14:val="tx1"/>
            </w14:solidFill>
          </w14:textFill>
        </w:rPr>
        <w:t>等</w:t>
      </w:r>
      <w:r>
        <w:rPr>
          <w:rFonts w:hint="eastAsia" w:ascii="仿宋_GB2312" w:eastAsia="仿宋_GB2312"/>
          <w:color w:val="000000" w:themeColor="text1"/>
          <w:sz w:val="32"/>
          <w:szCs w:val="32"/>
          <w:lang w:val="en-US" w:eastAsia="zh-CN"/>
          <w14:textFill>
            <w14:solidFill>
              <w14:schemeClr w14:val="tx1"/>
            </w14:solidFill>
          </w14:textFill>
        </w:rPr>
        <w:t>8家风电场升压站</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sz w:val="32"/>
          <w:szCs w:val="32"/>
        </w:rPr>
        <w:t>止于沙柳（茶卡）330kV变电站。新建10回110kV线路总长227.2km。其中柴达木110kV线路长9km，国投110kV线路长23km，中青110kV线路长32km，飞翔110kV双回线路长74km，华润110kV线路长37km，华能110kV线路长31km，海汇双回110kV线路长20km，三峡110kV线路长1.2km。</w:t>
      </w:r>
      <w:r>
        <w:rPr>
          <w:rFonts w:hint="eastAsia" w:ascii="仿宋_GB2312" w:eastAsia="仿宋_GB2312"/>
          <w:color w:val="000000" w:themeColor="text1"/>
          <w:sz w:val="32"/>
          <w:szCs w:val="32"/>
          <w14:textFill>
            <w14:solidFill>
              <w14:schemeClr w14:val="tx1"/>
            </w14:solidFill>
          </w14:textFill>
        </w:rPr>
        <w:t>工程包含同塔四回线路12km，铁</w:t>
      </w:r>
      <w:r>
        <w:rPr>
          <w:rFonts w:hint="eastAsia" w:ascii="仿宋_GB2312" w:eastAsia="仿宋_GB2312"/>
          <w:sz w:val="32"/>
          <w:szCs w:val="32"/>
        </w:rPr>
        <w:t>塔55基，同塔双回线路67km，铁塔271基，单回线路45.2km，铁塔181基，光缆长度6.6km。</w:t>
      </w:r>
      <w:r>
        <w:rPr>
          <w:rFonts w:hint="eastAsia" w:ascii="仿宋_GB2312" w:hAnsi="仿宋" w:eastAsia="仿宋_GB2312"/>
          <w:sz w:val="32"/>
          <w:szCs w:val="32"/>
        </w:rPr>
        <w:t>项目总投资16994万元，环保投资65万元，占总投资0.38%。该项目取得海南州发展和改革委员会《关于海南州共和风电园区110kV并网线路工程核准的批复》（南发改能源</w:t>
      </w:r>
      <w:r>
        <w:rPr>
          <w:rFonts w:hint="eastAsia" w:ascii="仿宋_GB2312" w:eastAsia="仿宋_GB2312"/>
          <w:sz w:val="32"/>
          <w:szCs w:val="32"/>
        </w:rPr>
        <w:t>〔2019〕23号</w:t>
      </w:r>
      <w:r>
        <w:rPr>
          <w:rFonts w:hint="eastAsia" w:ascii="仿宋_GB2312" w:hAnsi="仿宋" w:eastAsia="仿宋_GB2312"/>
          <w:sz w:val="32"/>
          <w:szCs w:val="32"/>
        </w:rPr>
        <w:t>）。我局原则同意环境影响报告表中所列建设项目的性质、规模、地点和拟采取的环境保</w:t>
      </w:r>
      <w:r>
        <w:rPr>
          <w:rFonts w:hint="eastAsia" w:ascii="仿宋_GB2312" w:eastAsia="仿宋_GB2312" w:hAnsiTheme="minorHAnsi" w:cstheme="minorBidi"/>
          <w:kern w:val="2"/>
          <w:sz w:val="32"/>
          <w:szCs w:val="32"/>
        </w:rPr>
        <w:t>护措施。</w:t>
      </w:r>
      <w:bookmarkStart w:id="0" w:name="_GoBack"/>
      <w:bookmarkEnd w:id="0"/>
    </w:p>
    <w:p>
      <w:pPr>
        <w:pStyle w:val="11"/>
        <w:spacing w:line="500" w:lineRule="exact"/>
        <w:ind w:firstLine="645"/>
        <w:rPr>
          <w:rFonts w:ascii="黑体" w:hAnsi="黑体" w:eastAsia="黑体" w:cstheme="minorBidi"/>
          <w:kern w:val="2"/>
          <w:sz w:val="32"/>
          <w:szCs w:val="32"/>
        </w:rPr>
      </w:pPr>
      <w:r>
        <w:rPr>
          <w:rFonts w:hint="eastAsia" w:ascii="黑体" w:hAnsi="黑体" w:eastAsia="黑体" w:cstheme="minorBidi"/>
          <w:kern w:val="2"/>
          <w:sz w:val="32"/>
          <w:szCs w:val="32"/>
        </w:rPr>
        <w:t>二、项目建设及运营中应重点做好以下工作</w:t>
      </w:r>
    </w:p>
    <w:p>
      <w:pPr>
        <w:pStyle w:val="11"/>
        <w:spacing w:line="532" w:lineRule="exact"/>
        <w:ind w:firstLine="640" w:firstLineChars="200"/>
        <w:rPr>
          <w:rFonts w:ascii="仿宋_GB2312" w:eastAsia="仿宋_GB2312"/>
          <w:sz w:val="32"/>
          <w:szCs w:val="32"/>
        </w:rPr>
      </w:pPr>
      <w:r>
        <w:rPr>
          <w:rFonts w:hint="eastAsia" w:ascii="楷体_GB2312" w:hAnsi="楷体" w:eastAsia="楷体_GB2312"/>
          <w:sz w:val="32"/>
          <w:szCs w:val="32"/>
        </w:rPr>
        <w:t>（一）严格落实生态环境保护和恢复措施。</w:t>
      </w:r>
      <w:r>
        <w:rPr>
          <w:rFonts w:hint="eastAsia" w:ascii="仿宋_GB2312" w:eastAsia="仿宋_GB2312"/>
          <w:sz w:val="32"/>
          <w:szCs w:val="32"/>
        </w:rPr>
        <w:t>施工期要全面落实生态环境保护措施，尽量减少临时占地范围和面积，减少对生态的破坏；控制施工运输车辆行驶路线，减少对地表的扰动和破坏；施工结束后，应及时对施工营地、牵张场等临时占地进行全面清理平整，恢复地貌。</w:t>
      </w:r>
    </w:p>
    <w:p>
      <w:pPr>
        <w:widowControl/>
        <w:spacing w:line="500" w:lineRule="exact"/>
        <w:ind w:firstLine="645"/>
        <w:rPr>
          <w:rFonts w:ascii="仿宋_GB2312" w:eastAsia="仿宋_GB2312"/>
          <w:sz w:val="32"/>
          <w:szCs w:val="32"/>
        </w:rPr>
      </w:pPr>
      <w:r>
        <w:rPr>
          <w:rFonts w:hint="eastAsia" w:ascii="楷体_GB2312" w:hAnsi="楷体" w:eastAsia="楷体_GB2312"/>
          <w:sz w:val="32"/>
          <w:szCs w:val="32"/>
        </w:rPr>
        <w:t>（二）严格落实大气污染防治措施。</w:t>
      </w:r>
      <w:r>
        <w:rPr>
          <w:rFonts w:hint="eastAsia" w:ascii="仿宋_GB2312" w:eastAsia="仿宋_GB2312"/>
          <w:sz w:val="32"/>
          <w:szCs w:val="32"/>
        </w:rPr>
        <w:t>施工期</w:t>
      </w:r>
      <w:r>
        <w:rPr>
          <w:rFonts w:hint="eastAsia" w:ascii="仿宋_GB2312" w:hAnsi="仿宋_GB2312" w:eastAsia="仿宋_GB2312" w:cs="仿宋_GB2312"/>
          <w:color w:val="000000"/>
          <w:sz w:val="32"/>
          <w:szCs w:val="32"/>
        </w:rPr>
        <w:t>落实大气污染</w:t>
      </w:r>
      <w:r>
        <w:rPr>
          <w:rFonts w:ascii="仿宋_GB2312" w:hAnsi="仿宋_GB2312" w:eastAsia="仿宋_GB2312" w:cs="仿宋_GB2312"/>
          <w:color w:val="000000"/>
          <w:sz w:val="32"/>
          <w:szCs w:val="32"/>
        </w:rPr>
        <w:t>防治措施，</w:t>
      </w:r>
      <w:r>
        <w:rPr>
          <w:rFonts w:hint="eastAsia" w:ascii="仿宋_GB2312" w:hAnsi="仿宋_GB2312" w:eastAsia="仿宋_GB2312" w:cs="仿宋_GB2312"/>
          <w:color w:val="000000"/>
          <w:sz w:val="32"/>
          <w:szCs w:val="32"/>
        </w:rPr>
        <w:t>严格落实</w:t>
      </w:r>
      <w:r>
        <w:rPr>
          <w:rFonts w:hint="eastAsia" w:ascii="仿宋_GB2312" w:eastAsia="仿宋_GB2312"/>
          <w:color w:val="000000"/>
          <w:sz w:val="32"/>
          <w:szCs w:val="32"/>
        </w:rPr>
        <w:t>扬尘控制措施，开挖土方尽量集中堆放，采取防尘网遮盖处理</w:t>
      </w:r>
      <w:r>
        <w:rPr>
          <w:rFonts w:hint="eastAsia" w:ascii="仿宋_GB2312" w:eastAsia="仿宋_GB2312"/>
          <w:sz w:val="32"/>
          <w:szCs w:val="32"/>
        </w:rPr>
        <w:t>；物料运输应加盖篷布，同时尽量避免在大风天气进行土方开挖等活动，施工期</w:t>
      </w:r>
      <w:r>
        <w:rPr>
          <w:rFonts w:ascii="仿宋_GB2312" w:eastAsia="仿宋_GB2312"/>
          <w:sz w:val="32"/>
          <w:szCs w:val="32"/>
        </w:rPr>
        <w:t>要定期洒水降尘，</w:t>
      </w:r>
      <w:r>
        <w:rPr>
          <w:rFonts w:hint="eastAsia" w:ascii="仿宋_GB2312" w:eastAsia="仿宋_GB2312"/>
          <w:sz w:val="32"/>
          <w:szCs w:val="32"/>
        </w:rPr>
        <w:t>以减少对大气环境的影响。</w:t>
      </w:r>
    </w:p>
    <w:p>
      <w:pPr>
        <w:widowControl/>
        <w:spacing w:line="500" w:lineRule="exact"/>
        <w:ind w:firstLine="645"/>
        <w:rPr>
          <w:rFonts w:ascii="仿宋_GB2312" w:eastAsia="仿宋_GB2312"/>
          <w:sz w:val="32"/>
          <w:szCs w:val="32"/>
        </w:rPr>
      </w:pPr>
      <w:r>
        <w:rPr>
          <w:rFonts w:hint="eastAsia" w:ascii="楷体_GB2312" w:hAnsi="楷体" w:eastAsia="楷体_GB2312"/>
          <w:sz w:val="32"/>
          <w:szCs w:val="32"/>
        </w:rPr>
        <w:t>（三）严格落实地表水环境保护措施。</w:t>
      </w:r>
      <w:r>
        <w:rPr>
          <w:rFonts w:hint="eastAsia" w:ascii="仿宋_GB2312" w:eastAsia="仿宋_GB2312"/>
          <w:sz w:val="32"/>
          <w:szCs w:val="32"/>
        </w:rPr>
        <w:t>施工废水经沉淀池收集后用于场地泼洒降尘，不外排；施工人员如厕使用防渗旱厕，施工结束后覆土平整，生活污水沉降后用于场地泼洒降尘，不外排。</w:t>
      </w:r>
    </w:p>
    <w:p>
      <w:pPr>
        <w:widowControl/>
        <w:spacing w:line="500" w:lineRule="exact"/>
        <w:ind w:firstLine="640"/>
        <w:rPr>
          <w:rFonts w:ascii="仿宋_GB2312" w:eastAsia="仿宋_GB2312"/>
          <w:sz w:val="32"/>
          <w:szCs w:val="32"/>
        </w:rPr>
      </w:pPr>
      <w:r>
        <w:rPr>
          <w:rFonts w:hint="eastAsia" w:ascii="楷体_GB2312" w:hAnsi="楷体" w:eastAsia="楷体_GB2312"/>
          <w:sz w:val="32"/>
          <w:szCs w:val="32"/>
        </w:rPr>
        <w:t>（四）严格落实固体废物处理措施。</w:t>
      </w:r>
      <w:r>
        <w:rPr>
          <w:rFonts w:hint="eastAsia" w:ascii="仿宋_GB2312" w:eastAsia="仿宋_GB2312"/>
          <w:sz w:val="32"/>
          <w:szCs w:val="32"/>
        </w:rPr>
        <w:t>施工期产生的土石方全部回填，弃方全部清运至住建部门指定的垃圾填埋场规范处置；生活垃圾依托海南州海汇新能源有限公司共和5万千瓦风电项目垃圾集中处置。</w:t>
      </w:r>
    </w:p>
    <w:p>
      <w:pPr>
        <w:widowControl/>
        <w:spacing w:line="500" w:lineRule="exact"/>
        <w:ind w:firstLine="640"/>
        <w:rPr>
          <w:rFonts w:ascii="仿宋_GB2312" w:eastAsia="仿宋_GB2312"/>
          <w:sz w:val="32"/>
          <w:szCs w:val="32"/>
        </w:rPr>
      </w:pPr>
      <w:r>
        <w:rPr>
          <w:rFonts w:hint="eastAsia" w:ascii="楷体_GB2312" w:hAnsi="楷体" w:eastAsia="楷体_GB2312"/>
          <w:sz w:val="32"/>
          <w:szCs w:val="32"/>
        </w:rPr>
        <w:t>（五）严格落实噪声和电磁污染防治措施。</w:t>
      </w:r>
      <w:r>
        <w:rPr>
          <w:rFonts w:hint="eastAsia" w:ascii="仿宋_GB2312" w:eastAsia="仿宋_GB2312"/>
          <w:color w:val="000000"/>
          <w:sz w:val="32"/>
          <w:szCs w:val="32"/>
        </w:rPr>
        <w:t>项目施工期噪声排放达到《建筑施工场界噪声限值》（GB12523-2011）标准</w:t>
      </w:r>
      <w:r>
        <w:rPr>
          <w:rFonts w:hint="eastAsia" w:ascii="仿宋_GB2312" w:eastAsia="仿宋_GB2312"/>
          <w:sz w:val="32"/>
          <w:szCs w:val="32"/>
        </w:rPr>
        <w:t>。运营期电磁辐射应满足《电磁环境控制限制》（GB8702-2014）中相应标准限值。</w:t>
      </w:r>
    </w:p>
    <w:p>
      <w:pPr>
        <w:ind w:firstLine="800" w:firstLineChars="250"/>
      </w:pPr>
      <w:r>
        <w:rPr>
          <w:rFonts w:hint="eastAsia" w:ascii="黑体" w:hAnsi="黑体" w:eastAsia="黑体" w:cs="仿宋"/>
          <w:kern w:val="0"/>
          <w:sz w:val="32"/>
          <w:szCs w:val="32"/>
        </w:rPr>
        <w:t>三、</w:t>
      </w:r>
      <w:r>
        <w:rPr>
          <w:rFonts w:hint="eastAsia" w:ascii="黑体" w:hAnsi="黑体" w:eastAsia="黑体"/>
          <w:sz w:val="32"/>
          <w:szCs w:val="32"/>
        </w:rPr>
        <w:t>项目建设要严格执行环保“三同时”制度。项目建成后须按照《建设项目竣工环境保护验收暂行办法》（国环规环评〔2017〕4号）开展项目环保验收，经验收合格并向我局备案后方可运行。</w:t>
      </w:r>
    </w:p>
    <w:p>
      <w:pPr>
        <w:pStyle w:val="10"/>
        <w:autoSpaceDN w:val="0"/>
        <w:spacing w:line="532" w:lineRule="exact"/>
        <w:ind w:firstLine="640"/>
        <w:rPr>
          <w:rFonts w:hint="eastAsia" w:ascii="黑体" w:hAnsi="黑体" w:eastAsia="黑体"/>
          <w:kern w:val="2"/>
          <w:sz w:val="32"/>
          <w:szCs w:val="32"/>
        </w:rPr>
      </w:pPr>
      <w:r>
        <w:rPr>
          <w:rFonts w:hint="eastAsia" w:ascii="黑体" w:hAnsi="黑体" w:eastAsia="黑体" w:cs="仿宋"/>
          <w:kern w:val="0"/>
          <w:sz w:val="32"/>
          <w:szCs w:val="32"/>
        </w:rPr>
        <w:t>四、</w:t>
      </w:r>
      <w:r>
        <w:rPr>
          <w:rFonts w:hint="eastAsia" w:ascii="黑体" w:hAnsi="黑体" w:eastAsia="黑体"/>
          <w:kern w:val="2"/>
          <w:sz w:val="32"/>
          <w:szCs w:val="32"/>
        </w:rPr>
        <w:t>项目批复后如项目性质、规模、地点或污染防治措施等发生重大变动，你局应当重新报批环境影响报告表。</w:t>
      </w:r>
    </w:p>
    <w:p>
      <w:pPr>
        <w:pStyle w:val="10"/>
        <w:autoSpaceDN w:val="0"/>
        <w:spacing w:line="532" w:lineRule="exact"/>
        <w:ind w:firstLine="640"/>
        <w:rPr>
          <w:rFonts w:eastAsia="仿宋_GB2312"/>
          <w:kern w:val="0"/>
          <w:sz w:val="32"/>
          <w:szCs w:val="32"/>
        </w:rPr>
      </w:pPr>
      <w:r>
        <w:rPr>
          <w:rFonts w:hint="eastAsia" w:ascii="黑体" w:hAnsi="黑体" w:eastAsia="黑体" w:cs="仿宋"/>
          <w:kern w:val="0"/>
          <w:sz w:val="32"/>
          <w:szCs w:val="32"/>
          <w:lang w:eastAsia="zh-CN"/>
        </w:rPr>
        <w:t>五、</w:t>
      </w:r>
      <w:r>
        <w:rPr>
          <w:rFonts w:hint="eastAsia" w:ascii="黑体" w:hAnsi="黑体" w:eastAsia="黑体" w:cs="仿宋"/>
          <w:kern w:val="0"/>
          <w:sz w:val="32"/>
          <w:szCs w:val="32"/>
        </w:rPr>
        <w:t>请共和县生态环境局负责项目施工期和运营期的环境保护监督检查工作。</w:t>
      </w:r>
      <w:r>
        <w:rPr>
          <w:rFonts w:hint="eastAsia" w:ascii="Times New Roman" w:hAnsi="Times New Roman" w:eastAsia="仿宋_GB2312"/>
          <w:kern w:val="0"/>
          <w:sz w:val="32"/>
          <w:szCs w:val="32"/>
        </w:rPr>
        <w:t xml:space="preserve">                     </w:t>
      </w:r>
      <w:r>
        <w:rPr>
          <w:rFonts w:hint="eastAsia" w:eastAsia="仿宋_GB2312"/>
          <w:kern w:val="0"/>
          <w:sz w:val="32"/>
          <w:szCs w:val="32"/>
        </w:rPr>
        <w:t xml:space="preserve">            </w:t>
      </w:r>
      <w:r>
        <w:rPr>
          <w:rFonts w:ascii="Times New Roman" w:hAnsi="Times New Roman" w:eastAsia="仿宋_GB2312"/>
          <w:kern w:val="0"/>
          <w:sz w:val="32"/>
          <w:szCs w:val="32"/>
        </w:rPr>
        <w:t xml:space="preserve">    </w:t>
      </w:r>
      <w:r>
        <w:rPr>
          <w:rFonts w:hint="eastAsia" w:eastAsia="仿宋_GB2312"/>
          <w:kern w:val="0"/>
          <w:sz w:val="32"/>
          <w:szCs w:val="32"/>
        </w:rPr>
        <w:t xml:space="preserve"> </w:t>
      </w:r>
    </w:p>
    <w:p>
      <w:pPr>
        <w:widowControl/>
        <w:spacing w:line="576" w:lineRule="exact"/>
        <w:ind w:right="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pPr>
        <w:widowControl/>
        <w:spacing w:line="576" w:lineRule="exact"/>
        <w:ind w:right="640"/>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2020年7月20日 </w:t>
      </w:r>
    </w:p>
    <w:p>
      <w:pPr>
        <w:widowControl/>
        <w:spacing w:line="576" w:lineRule="exact"/>
        <w:ind w:right="640"/>
        <w:jc w:val="both"/>
        <w:rPr>
          <w:rFonts w:ascii="黑体" w:hAnsi="黑体" w:eastAsia="黑体" w:cs="黑体"/>
          <w:b/>
          <w:sz w:val="32"/>
          <w:szCs w:val="32"/>
        </w:rPr>
      </w:pPr>
      <w:r>
        <w:rPr>
          <w:rFonts w:hint="eastAsia" w:ascii="仿宋_GB2312" w:hAnsi="仿宋_GB2312" w:eastAsia="仿宋_GB2312" w:cs="仿宋_GB2312"/>
          <w:kern w:val="0"/>
          <w:sz w:val="32"/>
          <w:szCs w:val="32"/>
        </w:rPr>
        <w:t xml:space="preserve">       </w:t>
      </w:r>
    </w:p>
    <w:p>
      <w:pPr>
        <w:topLinePunct/>
        <w:spacing w:line="576" w:lineRule="exact"/>
        <w:rPr>
          <w:rFonts w:ascii="仿宋_GB2312" w:hAnsi="仿宋_GB2312" w:eastAsia="仿宋_GB2312" w:cs="仿宋_GB2312"/>
          <w:sz w:val="32"/>
          <w:szCs w:val="32"/>
        </w:rPr>
      </w:pPr>
      <w:r>
        <w:rPr>
          <w:rFonts w:hint="eastAsia" w:ascii="黑体" w:hAnsi="黑体" w:eastAsia="黑体" w:cs="黑体"/>
          <w:b/>
          <w:sz w:val="32"/>
          <w:szCs w:val="32"/>
        </w:rPr>
        <w:t>是否宜公开选项</w:t>
      </w:r>
      <w:r>
        <w:rPr>
          <w:rFonts w:hint="eastAsia" w:ascii="黑体" w:hAnsi="黑体" w:eastAsia="黑体" w:cs="黑体"/>
          <w:sz w:val="32"/>
          <w:szCs w:val="32"/>
        </w:rPr>
        <w:t>：</w:t>
      </w:r>
      <w:r>
        <w:rPr>
          <w:rFonts w:hint="eastAsia" w:ascii="仿宋_GB2312" w:hAnsi="仿宋_GB2312" w:eastAsia="仿宋_GB2312" w:cs="仿宋_GB2312"/>
          <w:sz w:val="32"/>
          <w:szCs w:val="32"/>
        </w:rPr>
        <w:t>宜公开</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0" w:type="auto"/>
            <w:tcBorders>
              <w:left w:val="nil"/>
              <w:bottom w:val="single" w:color="auto" w:sz="4" w:space="0"/>
              <w:right w:val="nil"/>
            </w:tcBorders>
          </w:tcPr>
          <w:p>
            <w:pPr>
              <w:pStyle w:val="9"/>
              <w:spacing w:line="360" w:lineRule="exact"/>
              <w:ind w:left="0" w:leftChars="0"/>
              <w:jc w:val="left"/>
              <w:rPr>
                <w:rFonts w:ascii="仿宋_GB2312" w:eastAsia="仿宋_GB2312"/>
                <w:sz w:val="28"/>
                <w:szCs w:val="28"/>
              </w:rPr>
            </w:pPr>
            <w:r>
              <w:rPr>
                <w:rFonts w:hint="eastAsia" w:ascii="仿宋_GB2312" w:eastAsia="仿宋_GB2312"/>
                <w:sz w:val="28"/>
                <w:szCs w:val="28"/>
              </w:rPr>
              <w:t>抄送：</w:t>
            </w:r>
            <w:r>
              <w:rPr>
                <w:rFonts w:ascii="仿宋_GB2312" w:eastAsia="仿宋_GB2312"/>
                <w:sz w:val="28"/>
                <w:szCs w:val="28"/>
              </w:rPr>
              <w:t>生态环境</w:t>
            </w:r>
            <w:r>
              <w:rPr>
                <w:rFonts w:hint="eastAsia" w:ascii="仿宋_GB2312" w:eastAsia="仿宋_GB2312"/>
                <w:sz w:val="28"/>
                <w:szCs w:val="28"/>
              </w:rPr>
              <w:t>综合行政执法支队，共和县生态环境局，青海华顺安全环境技术有限公司，</w:t>
            </w:r>
            <w:r>
              <w:rPr>
                <w:rFonts w:ascii="仿宋_GB2312" w:eastAsia="仿宋_GB2312"/>
                <w:sz w:val="28"/>
                <w:szCs w:val="28"/>
              </w:rPr>
              <w:t>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0" w:type="auto"/>
            <w:tcBorders>
              <w:left w:val="nil"/>
              <w:right w:val="nil"/>
            </w:tcBorders>
          </w:tcPr>
          <w:p>
            <w:pPr>
              <w:pStyle w:val="9"/>
              <w:ind w:left="0" w:leftChars="0"/>
              <w:jc w:val="left"/>
              <w:rPr>
                <w:rFonts w:ascii="仿宋_GB2312" w:eastAsia="仿宋_GB2312"/>
                <w:sz w:val="28"/>
                <w:szCs w:val="28"/>
              </w:rPr>
            </w:pPr>
            <w:r>
              <w:rPr>
                <w:rFonts w:hint="eastAsia" w:ascii="仿宋_GB2312" w:hAnsi="仿宋" w:eastAsia="仿宋_GB2312" w:cs="仿宋"/>
                <w:sz w:val="28"/>
                <w:szCs w:val="28"/>
              </w:rPr>
              <w:t>海南州生态环境局                           2020年7月20日印发</w:t>
            </w:r>
          </w:p>
        </w:tc>
      </w:tr>
    </w:tbl>
    <w:p>
      <w:pPr>
        <w:spacing w:line="560" w:lineRule="exact"/>
        <w:rPr>
          <w:rFonts w:ascii="黑体" w:hAnsi="黑体" w:eastAsia="黑体"/>
          <w:b/>
          <w:bCs/>
          <w:sz w:val="32"/>
          <w:szCs w:val="32"/>
          <w:u w:val="single"/>
        </w:rPr>
      </w:pPr>
    </w:p>
    <w:p>
      <w:pPr>
        <w:spacing w:line="560" w:lineRule="exact"/>
        <w:rPr>
          <w:rFonts w:ascii="黑体" w:hAnsi="黑体" w:eastAsia="黑体"/>
          <w:b/>
          <w:bCs/>
          <w:sz w:val="32"/>
          <w:szCs w:val="32"/>
          <w:u w:val="single"/>
        </w:rPr>
      </w:pPr>
    </w:p>
    <w:p>
      <w:pPr>
        <w:spacing w:line="520" w:lineRule="exact"/>
        <w:rPr>
          <w:rFonts w:ascii="仿宋_GB2312" w:hAnsi="Times New Roman" w:eastAsia="仿宋_GB2312" w:cs="Times New Roman"/>
          <w:kern w:val="0"/>
          <w:sz w:val="32"/>
          <w:szCs w:val="32"/>
          <w:u w:val="single"/>
        </w:rPr>
      </w:pPr>
    </w:p>
    <w:sectPr>
      <w:pgSz w:w="11850" w:h="16783"/>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5092C"/>
    <w:rsid w:val="0000391D"/>
    <w:rsid w:val="0002484E"/>
    <w:rsid w:val="00041CB5"/>
    <w:rsid w:val="0004562D"/>
    <w:rsid w:val="00045793"/>
    <w:rsid w:val="00077418"/>
    <w:rsid w:val="00093569"/>
    <w:rsid w:val="000C2162"/>
    <w:rsid w:val="000C2E01"/>
    <w:rsid w:val="000D3435"/>
    <w:rsid w:val="000D60CD"/>
    <w:rsid w:val="000E031D"/>
    <w:rsid w:val="000F52E7"/>
    <w:rsid w:val="00115F58"/>
    <w:rsid w:val="001213C9"/>
    <w:rsid w:val="001369ED"/>
    <w:rsid w:val="001440AE"/>
    <w:rsid w:val="00162DC5"/>
    <w:rsid w:val="00191879"/>
    <w:rsid w:val="00194536"/>
    <w:rsid w:val="001B2CEB"/>
    <w:rsid w:val="001B4BCE"/>
    <w:rsid w:val="001C05E6"/>
    <w:rsid w:val="001D1B2A"/>
    <w:rsid w:val="001D3088"/>
    <w:rsid w:val="001F3463"/>
    <w:rsid w:val="001F4791"/>
    <w:rsid w:val="00207844"/>
    <w:rsid w:val="002332DD"/>
    <w:rsid w:val="00250073"/>
    <w:rsid w:val="00282EC5"/>
    <w:rsid w:val="00285ECD"/>
    <w:rsid w:val="002875C0"/>
    <w:rsid w:val="002B32F4"/>
    <w:rsid w:val="002F50FD"/>
    <w:rsid w:val="00312506"/>
    <w:rsid w:val="00317CA0"/>
    <w:rsid w:val="00340DCA"/>
    <w:rsid w:val="00341A44"/>
    <w:rsid w:val="00344788"/>
    <w:rsid w:val="00355342"/>
    <w:rsid w:val="00355479"/>
    <w:rsid w:val="00374375"/>
    <w:rsid w:val="0037499E"/>
    <w:rsid w:val="00374F18"/>
    <w:rsid w:val="00382AA6"/>
    <w:rsid w:val="00386248"/>
    <w:rsid w:val="003B283A"/>
    <w:rsid w:val="003B2A6D"/>
    <w:rsid w:val="003C1425"/>
    <w:rsid w:val="003C6243"/>
    <w:rsid w:val="003D537A"/>
    <w:rsid w:val="003E7A0D"/>
    <w:rsid w:val="003F5971"/>
    <w:rsid w:val="00405FF0"/>
    <w:rsid w:val="00406617"/>
    <w:rsid w:val="00411E94"/>
    <w:rsid w:val="00417780"/>
    <w:rsid w:val="0042258F"/>
    <w:rsid w:val="004507ED"/>
    <w:rsid w:val="00466C06"/>
    <w:rsid w:val="00470A03"/>
    <w:rsid w:val="004B3192"/>
    <w:rsid w:val="004C23CE"/>
    <w:rsid w:val="004C3682"/>
    <w:rsid w:val="004C7D66"/>
    <w:rsid w:val="004C7E1F"/>
    <w:rsid w:val="004E65CC"/>
    <w:rsid w:val="004F23AC"/>
    <w:rsid w:val="005003C4"/>
    <w:rsid w:val="005161D2"/>
    <w:rsid w:val="00530944"/>
    <w:rsid w:val="00542C4E"/>
    <w:rsid w:val="00574CFD"/>
    <w:rsid w:val="005971FD"/>
    <w:rsid w:val="005C0C46"/>
    <w:rsid w:val="005C258C"/>
    <w:rsid w:val="005C29AA"/>
    <w:rsid w:val="005E1D93"/>
    <w:rsid w:val="005E40FC"/>
    <w:rsid w:val="005E4951"/>
    <w:rsid w:val="005F1E00"/>
    <w:rsid w:val="005F3AFF"/>
    <w:rsid w:val="00630EDB"/>
    <w:rsid w:val="006432B2"/>
    <w:rsid w:val="00647F45"/>
    <w:rsid w:val="00656AC6"/>
    <w:rsid w:val="00662C1A"/>
    <w:rsid w:val="006721E7"/>
    <w:rsid w:val="0068252F"/>
    <w:rsid w:val="006A4ABF"/>
    <w:rsid w:val="006E6027"/>
    <w:rsid w:val="006F2E02"/>
    <w:rsid w:val="00716897"/>
    <w:rsid w:val="007738B6"/>
    <w:rsid w:val="0077667A"/>
    <w:rsid w:val="00787BCF"/>
    <w:rsid w:val="007B4B2D"/>
    <w:rsid w:val="007C0E7B"/>
    <w:rsid w:val="007E1D5A"/>
    <w:rsid w:val="007F16A7"/>
    <w:rsid w:val="007F2B7A"/>
    <w:rsid w:val="0082393C"/>
    <w:rsid w:val="008242D6"/>
    <w:rsid w:val="00845A62"/>
    <w:rsid w:val="0085092C"/>
    <w:rsid w:val="00853B05"/>
    <w:rsid w:val="00854CE5"/>
    <w:rsid w:val="008713A8"/>
    <w:rsid w:val="00874A32"/>
    <w:rsid w:val="008B3F03"/>
    <w:rsid w:val="008C0E09"/>
    <w:rsid w:val="008D7565"/>
    <w:rsid w:val="008F562D"/>
    <w:rsid w:val="008F7A4F"/>
    <w:rsid w:val="00916B3E"/>
    <w:rsid w:val="009201B1"/>
    <w:rsid w:val="00931A7F"/>
    <w:rsid w:val="00933712"/>
    <w:rsid w:val="00946A75"/>
    <w:rsid w:val="00955DD0"/>
    <w:rsid w:val="00975F81"/>
    <w:rsid w:val="00996655"/>
    <w:rsid w:val="009968DC"/>
    <w:rsid w:val="009B0EC2"/>
    <w:rsid w:val="009B4E9D"/>
    <w:rsid w:val="009D1717"/>
    <w:rsid w:val="009D7AD5"/>
    <w:rsid w:val="009E444D"/>
    <w:rsid w:val="009E5C29"/>
    <w:rsid w:val="00A22952"/>
    <w:rsid w:val="00A26E5D"/>
    <w:rsid w:val="00A6034C"/>
    <w:rsid w:val="00A71315"/>
    <w:rsid w:val="00A71BC0"/>
    <w:rsid w:val="00A857C6"/>
    <w:rsid w:val="00AA268F"/>
    <w:rsid w:val="00AA4B95"/>
    <w:rsid w:val="00AB4D8B"/>
    <w:rsid w:val="00AB4E91"/>
    <w:rsid w:val="00B13B11"/>
    <w:rsid w:val="00B23145"/>
    <w:rsid w:val="00B31F65"/>
    <w:rsid w:val="00B43F57"/>
    <w:rsid w:val="00B45DB1"/>
    <w:rsid w:val="00B670DC"/>
    <w:rsid w:val="00B97224"/>
    <w:rsid w:val="00B97A27"/>
    <w:rsid w:val="00BA5749"/>
    <w:rsid w:val="00BA7209"/>
    <w:rsid w:val="00BC19DD"/>
    <w:rsid w:val="00BD08B0"/>
    <w:rsid w:val="00BD7947"/>
    <w:rsid w:val="00BF0532"/>
    <w:rsid w:val="00C12720"/>
    <w:rsid w:val="00C26101"/>
    <w:rsid w:val="00C34AE1"/>
    <w:rsid w:val="00C672A7"/>
    <w:rsid w:val="00C81A90"/>
    <w:rsid w:val="00C8491D"/>
    <w:rsid w:val="00CC4410"/>
    <w:rsid w:val="00CC7BE1"/>
    <w:rsid w:val="00CD408F"/>
    <w:rsid w:val="00CF1943"/>
    <w:rsid w:val="00D4326A"/>
    <w:rsid w:val="00D44FB8"/>
    <w:rsid w:val="00D5123F"/>
    <w:rsid w:val="00D57CB7"/>
    <w:rsid w:val="00D60562"/>
    <w:rsid w:val="00D62074"/>
    <w:rsid w:val="00D6786C"/>
    <w:rsid w:val="00DA67C2"/>
    <w:rsid w:val="00DA7C5D"/>
    <w:rsid w:val="00DB5897"/>
    <w:rsid w:val="00DC1A71"/>
    <w:rsid w:val="00DC4FE8"/>
    <w:rsid w:val="00DD1ADF"/>
    <w:rsid w:val="00DE007A"/>
    <w:rsid w:val="00DE0638"/>
    <w:rsid w:val="00DE4378"/>
    <w:rsid w:val="00DF3630"/>
    <w:rsid w:val="00E31004"/>
    <w:rsid w:val="00E33CBC"/>
    <w:rsid w:val="00E513FC"/>
    <w:rsid w:val="00E65C17"/>
    <w:rsid w:val="00E803AF"/>
    <w:rsid w:val="00E937EE"/>
    <w:rsid w:val="00E9446B"/>
    <w:rsid w:val="00ED5C3B"/>
    <w:rsid w:val="00EE2DAF"/>
    <w:rsid w:val="00EE4490"/>
    <w:rsid w:val="00F12D66"/>
    <w:rsid w:val="00F23C3F"/>
    <w:rsid w:val="00F23DA0"/>
    <w:rsid w:val="00F324CF"/>
    <w:rsid w:val="00F356D9"/>
    <w:rsid w:val="00F35815"/>
    <w:rsid w:val="00F51224"/>
    <w:rsid w:val="00F84021"/>
    <w:rsid w:val="00F90B87"/>
    <w:rsid w:val="00F92A9B"/>
    <w:rsid w:val="00F9546E"/>
    <w:rsid w:val="00FA14BB"/>
    <w:rsid w:val="00FA1E85"/>
    <w:rsid w:val="00FB4A94"/>
    <w:rsid w:val="00FE4894"/>
    <w:rsid w:val="00FF0A69"/>
    <w:rsid w:val="049E54EF"/>
    <w:rsid w:val="052F1BA3"/>
    <w:rsid w:val="07B55A1C"/>
    <w:rsid w:val="0869656A"/>
    <w:rsid w:val="099C1903"/>
    <w:rsid w:val="09D71912"/>
    <w:rsid w:val="0BE70A42"/>
    <w:rsid w:val="0E351881"/>
    <w:rsid w:val="0FE86647"/>
    <w:rsid w:val="11CE6968"/>
    <w:rsid w:val="123B3896"/>
    <w:rsid w:val="166262BA"/>
    <w:rsid w:val="19622BD6"/>
    <w:rsid w:val="1DFD0010"/>
    <w:rsid w:val="1EFB0F7D"/>
    <w:rsid w:val="1F1607CE"/>
    <w:rsid w:val="1F1811D8"/>
    <w:rsid w:val="23315CD9"/>
    <w:rsid w:val="24EE7266"/>
    <w:rsid w:val="29345C2B"/>
    <w:rsid w:val="2A072CFF"/>
    <w:rsid w:val="330B25A3"/>
    <w:rsid w:val="36057C47"/>
    <w:rsid w:val="3BB17185"/>
    <w:rsid w:val="3C247708"/>
    <w:rsid w:val="3D3575BD"/>
    <w:rsid w:val="3D5768FE"/>
    <w:rsid w:val="42DC1ECA"/>
    <w:rsid w:val="445760A2"/>
    <w:rsid w:val="44AE5A54"/>
    <w:rsid w:val="45255E26"/>
    <w:rsid w:val="45C915FE"/>
    <w:rsid w:val="46AE3E01"/>
    <w:rsid w:val="488B65B3"/>
    <w:rsid w:val="48F4657A"/>
    <w:rsid w:val="4A2B0632"/>
    <w:rsid w:val="4ABE75CC"/>
    <w:rsid w:val="4BDB1B53"/>
    <w:rsid w:val="4DB11C9E"/>
    <w:rsid w:val="4E0623CD"/>
    <w:rsid w:val="4F625EEC"/>
    <w:rsid w:val="515D398C"/>
    <w:rsid w:val="54991982"/>
    <w:rsid w:val="54EB004E"/>
    <w:rsid w:val="59854931"/>
    <w:rsid w:val="5A14607B"/>
    <w:rsid w:val="5DBC7005"/>
    <w:rsid w:val="61F512BB"/>
    <w:rsid w:val="628C01FF"/>
    <w:rsid w:val="629C789C"/>
    <w:rsid w:val="651963B2"/>
    <w:rsid w:val="664B6EC0"/>
    <w:rsid w:val="66E2258B"/>
    <w:rsid w:val="68E53284"/>
    <w:rsid w:val="6912421F"/>
    <w:rsid w:val="6CE709FC"/>
    <w:rsid w:val="6E432498"/>
    <w:rsid w:val="6F324EF8"/>
    <w:rsid w:val="71491DCD"/>
    <w:rsid w:val="74C20327"/>
    <w:rsid w:val="74CD7F99"/>
    <w:rsid w:val="767517B2"/>
    <w:rsid w:val="76B34D5D"/>
    <w:rsid w:val="77194A02"/>
    <w:rsid w:val="77502B32"/>
    <w:rsid w:val="7B921496"/>
    <w:rsid w:val="7E147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Body Text Indent"/>
    <w:basedOn w:val="1"/>
    <w:qFormat/>
    <w:uiPriority w:val="0"/>
    <w:pPr>
      <w:spacing w:after="120" w:afterLines="0"/>
      <w:ind w:left="420" w:leftChars="200"/>
    </w:pPr>
  </w:style>
  <w:style w:type="paragraph" w:styleId="3">
    <w:name w:val="Date"/>
    <w:basedOn w:val="1"/>
    <w:next w:val="1"/>
    <w:link w:val="17"/>
    <w:semiHidden/>
    <w:unhideWhenUsed/>
    <w:qFormat/>
    <w:uiPriority w:val="99"/>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正文文本缩进1"/>
    <w:basedOn w:val="1"/>
    <w:qFormat/>
    <w:uiPriority w:val="0"/>
    <w:pPr>
      <w:ind w:left="420" w:leftChars="200"/>
    </w:pPr>
  </w:style>
  <w:style w:type="paragraph" w:customStyle="1" w:styleId="10">
    <w:name w:val="p0"/>
    <w:basedOn w:val="1"/>
    <w:qFormat/>
    <w:uiPriority w:val="0"/>
    <w:pPr>
      <w:widowControl/>
    </w:pPr>
    <w:rPr>
      <w:rFonts w:ascii="Times New Roman" w:hAnsi="Times New Roman" w:eastAsia="宋体" w:cs="Times New Roman"/>
      <w:kern w:val="0"/>
      <w:szCs w:val="21"/>
    </w:rPr>
  </w:style>
  <w:style w:type="paragraph" w:customStyle="1" w:styleId="11">
    <w:name w:val="p15"/>
    <w:basedOn w:val="1"/>
    <w:qFormat/>
    <w:uiPriority w:val="0"/>
    <w:pPr>
      <w:widowControl/>
    </w:pPr>
    <w:rPr>
      <w:rFonts w:ascii="Times New Roman" w:hAnsi="Times New Roman" w:eastAsia="宋体" w:cs="Times New Roman"/>
      <w:kern w:val="0"/>
      <w:szCs w:val="21"/>
    </w:rPr>
  </w:style>
  <w:style w:type="paragraph" w:customStyle="1" w:styleId="12">
    <w:name w:val="p16"/>
    <w:basedOn w:val="1"/>
    <w:qFormat/>
    <w:uiPriority w:val="0"/>
    <w:pPr>
      <w:widowControl/>
    </w:pPr>
    <w:rPr>
      <w:rFonts w:ascii="Times New Roman" w:hAnsi="Times New Roman" w:eastAsia="宋体" w:cs="Times New Roman"/>
      <w:kern w:val="0"/>
      <w:szCs w:val="21"/>
    </w:rPr>
  </w:style>
  <w:style w:type="character" w:customStyle="1" w:styleId="13">
    <w:name w:val="页眉 Char"/>
    <w:basedOn w:val="8"/>
    <w:link w:val="6"/>
    <w:qFormat/>
    <w:uiPriority w:val="99"/>
    <w:rPr>
      <w:sz w:val="18"/>
      <w:szCs w:val="18"/>
    </w:rPr>
  </w:style>
  <w:style w:type="character" w:customStyle="1" w:styleId="14">
    <w:name w:val="页脚 Char"/>
    <w:basedOn w:val="8"/>
    <w:link w:val="5"/>
    <w:qFormat/>
    <w:uiPriority w:val="99"/>
    <w:rPr>
      <w:sz w:val="18"/>
      <w:szCs w:val="18"/>
    </w:rPr>
  </w:style>
  <w:style w:type="character" w:customStyle="1" w:styleId="15">
    <w:name w:val="批注框文本 Char"/>
    <w:basedOn w:val="8"/>
    <w:link w:val="4"/>
    <w:semiHidden/>
    <w:qFormat/>
    <w:uiPriority w:val="99"/>
    <w:rPr>
      <w:sz w:val="18"/>
      <w:szCs w:val="18"/>
    </w:rPr>
  </w:style>
  <w:style w:type="paragraph" w:styleId="1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7">
    <w:name w:val="日期 Char"/>
    <w:basedOn w:val="8"/>
    <w:link w:val="3"/>
    <w:semiHidden/>
    <w:qFormat/>
    <w:uiPriority w:val="99"/>
  </w:style>
  <w:style w:type="paragraph" w:customStyle="1" w:styleId="18">
    <w:name w:val="p18"/>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229</Words>
  <Characters>1310</Characters>
  <Lines>10</Lines>
  <Paragraphs>3</Paragraphs>
  <TotalTime>1</TotalTime>
  <ScaleCrop>false</ScaleCrop>
  <LinksUpToDate>false</LinksUpToDate>
  <CharactersWithSpaces>1536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2019-12-19T11:09:00Z</dcterms:created>
  <dc:creator>lenovo</dc:creator>
  <cp:lastModifiedBy>Administrator</cp:lastModifiedBy>
  <cp:lastPrinted>2020-07-23T02:06:00Z</cp:lastPrinted>
  <dcterms:modified xsi:type="dcterms:W3CDTF">2020-07-28T08:13:13Z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